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1708A5" w14:textId="37386360" w:rsidR="00856DD1" w:rsidRDefault="00856DD1" w:rsidP="00856DD1">
      <w:pPr>
        <w:pStyle w:val="aa"/>
        <w:rPr>
          <w:rFonts w:eastAsia="宋体" w:cs="Arial"/>
          <w:bCs/>
          <w:sz w:val="22"/>
          <w:lang w:eastAsia="zh-CN"/>
        </w:rPr>
      </w:pPr>
      <w:r>
        <w:rPr>
          <w:rFonts w:cs="Arial"/>
          <w:bCs/>
          <w:sz w:val="22"/>
        </w:rPr>
        <w:t xml:space="preserve">3GPP TSG RAN WG1 </w:t>
      </w:r>
      <w:r w:rsidR="00A915A4" w:rsidRPr="003852B0">
        <w:rPr>
          <w:rFonts w:cs="Arial"/>
          <w:bCs/>
          <w:sz w:val="22"/>
        </w:rPr>
        <w:t>#102-e</w:t>
      </w:r>
      <w:r>
        <w:rPr>
          <w:rFonts w:cs="Arial"/>
          <w:bCs/>
          <w:sz w:val="22"/>
        </w:rPr>
        <w:tab/>
      </w:r>
      <w:r>
        <w:rPr>
          <w:rFonts w:cs="Arial"/>
          <w:bCs/>
          <w:sz w:val="22"/>
        </w:rPr>
        <w:tab/>
        <w:t>R1-200</w:t>
      </w:r>
      <w:r w:rsidR="003C7127">
        <w:rPr>
          <w:rFonts w:cs="Arial"/>
          <w:bCs/>
          <w:sz w:val="22"/>
        </w:rPr>
        <w:t>5331</w:t>
      </w:r>
    </w:p>
    <w:p w14:paraId="49B38F30" w14:textId="45C72E2B" w:rsidR="00856DD1" w:rsidRPr="00AA7383" w:rsidRDefault="00856DD1" w:rsidP="00856DD1">
      <w:pPr>
        <w:pStyle w:val="aa"/>
        <w:jc w:val="both"/>
        <w:rPr>
          <w:rFonts w:cs="Arial"/>
          <w:bCs/>
          <w:sz w:val="22"/>
        </w:rPr>
      </w:pPr>
      <w:r w:rsidRPr="00856DD1">
        <w:rPr>
          <w:rFonts w:cs="Arial"/>
          <w:bCs/>
          <w:sz w:val="22"/>
        </w:rPr>
        <w:t xml:space="preserve">e-Meeting, </w:t>
      </w:r>
      <w:r w:rsidR="00A915A4" w:rsidRPr="003852B0">
        <w:rPr>
          <w:rFonts w:cs="Arial"/>
          <w:bCs/>
          <w:sz w:val="22"/>
        </w:rPr>
        <w:t>August 17th – 28th, 2020</w:t>
      </w:r>
    </w:p>
    <w:p w14:paraId="0888F7FC" w14:textId="77777777" w:rsidR="00EA5A61" w:rsidRDefault="00EA5A61">
      <w:pPr>
        <w:pStyle w:val="aa"/>
        <w:tabs>
          <w:tab w:val="clear" w:pos="4536"/>
          <w:tab w:val="left" w:pos="1800"/>
        </w:tabs>
        <w:ind w:left="1800" w:hanging="1800"/>
        <w:rPr>
          <w:rFonts w:eastAsia="宋体" w:cs="Arial"/>
          <w:sz w:val="22"/>
          <w:szCs w:val="22"/>
          <w:lang w:eastAsia="zh-CN"/>
        </w:rPr>
      </w:pPr>
    </w:p>
    <w:p w14:paraId="099E4655"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17FCDECF" w14:textId="77777777"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856DD1">
        <w:rPr>
          <w:rFonts w:cs="Arial"/>
          <w:sz w:val="22"/>
          <w:szCs w:val="22"/>
        </w:rPr>
        <w:t xml:space="preserve">Remaining issues on </w:t>
      </w:r>
      <w:r w:rsidR="00E43EE9">
        <w:rPr>
          <w:rFonts w:cs="Arial"/>
          <w:sz w:val="22"/>
          <w:szCs w:val="22"/>
        </w:rPr>
        <w:t>physical DL channel design in unlicensed spectrum</w:t>
      </w:r>
    </w:p>
    <w:p w14:paraId="5AFC59F4" w14:textId="77777777"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E43EE9">
        <w:rPr>
          <w:rFonts w:eastAsia="宋体" w:cs="Arial"/>
          <w:sz w:val="22"/>
          <w:szCs w:val="22"/>
          <w:lang w:eastAsia="zh-CN"/>
        </w:rPr>
        <w:t>1.2</w:t>
      </w:r>
    </w:p>
    <w:p w14:paraId="1E13CCAB"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789F8C97"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1BE18035" w14:textId="77777777" w:rsidR="00856DD1" w:rsidRPr="002E0104" w:rsidRDefault="00856DD1" w:rsidP="002E0104">
      <w:pPr>
        <w:pStyle w:val="a0"/>
        <w:spacing w:before="120"/>
        <w:rPr>
          <w:rFonts w:ascii="Times New Roman" w:eastAsia="宋体" w:hAnsi="Times New Roman"/>
          <w:lang w:eastAsia="zh-CN"/>
        </w:rPr>
      </w:pPr>
      <w:r w:rsidRPr="002E0104">
        <w:rPr>
          <w:rFonts w:ascii="Times New Roman" w:eastAsia="宋体" w:hAnsi="Times New Roman" w:hint="eastAsia"/>
          <w:lang w:eastAsia="zh-CN"/>
        </w:rPr>
        <w:t>T</w:t>
      </w:r>
      <w:r w:rsidRPr="002E0104">
        <w:rPr>
          <w:rFonts w:ascii="Times New Roman" w:eastAsia="宋体" w:hAnsi="Times New Roman"/>
          <w:lang w:eastAsia="zh-CN"/>
        </w:rPr>
        <w:t xml:space="preserve">his contribution discusses remaining </w:t>
      </w:r>
      <w:r w:rsidR="0099465A">
        <w:rPr>
          <w:rFonts w:ascii="Times New Roman" w:eastAsia="宋体" w:hAnsi="Times New Roman" w:hint="eastAsia"/>
          <w:lang w:eastAsia="zh-CN"/>
        </w:rPr>
        <w:t>issue</w:t>
      </w:r>
      <w:r w:rsidR="0099465A" w:rsidRPr="002E0104">
        <w:rPr>
          <w:rFonts w:ascii="Times New Roman" w:eastAsia="宋体" w:hAnsi="Times New Roman"/>
          <w:lang w:eastAsia="zh-CN"/>
        </w:rPr>
        <w:t xml:space="preserve">s </w:t>
      </w:r>
      <w:r w:rsidRPr="002E0104">
        <w:rPr>
          <w:rFonts w:ascii="Times New Roman" w:eastAsia="宋体" w:hAnsi="Times New Roman"/>
          <w:lang w:eastAsia="zh-CN"/>
        </w:rPr>
        <w:t xml:space="preserve">on </w:t>
      </w:r>
      <w:r w:rsidR="009F273F">
        <w:rPr>
          <w:rFonts w:ascii="Times New Roman" w:eastAsia="宋体" w:hAnsi="Times New Roman"/>
          <w:lang w:eastAsia="zh-CN"/>
        </w:rPr>
        <w:t>physical DL channel design</w:t>
      </w:r>
      <w:r w:rsidRPr="002E0104">
        <w:rPr>
          <w:rFonts w:ascii="Times New Roman" w:eastAsia="宋体" w:hAnsi="Times New Roman"/>
          <w:lang w:eastAsia="zh-CN"/>
        </w:rPr>
        <w:t xml:space="preserve"> for NR</w:t>
      </w:r>
      <w:r w:rsidR="005755D1">
        <w:rPr>
          <w:rFonts w:ascii="Times New Roman" w:eastAsia="宋体" w:hAnsi="Times New Roman" w:hint="eastAsia"/>
          <w:lang w:eastAsia="zh-CN"/>
        </w:rPr>
        <w:t>-</w:t>
      </w:r>
      <w:r w:rsidRPr="002E0104">
        <w:rPr>
          <w:rFonts w:ascii="Times New Roman" w:eastAsia="宋体" w:hAnsi="Times New Roman"/>
          <w:lang w:eastAsia="zh-CN"/>
        </w:rPr>
        <w:t>U.</w:t>
      </w:r>
    </w:p>
    <w:p w14:paraId="350034C4"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0" w:name="_Ref498564494"/>
    </w:p>
    <w:p w14:paraId="63F50FEE"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4B70F74D"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0AF2DB84" w14:textId="77777777" w:rsidR="0008552D" w:rsidRDefault="0008552D" w:rsidP="00A438C5">
      <w:pPr>
        <w:pStyle w:val="20"/>
        <w:rPr>
          <w:rFonts w:eastAsia="宋体"/>
          <w:b w:val="0"/>
          <w:sz w:val="30"/>
          <w:szCs w:val="30"/>
        </w:rPr>
      </w:pPr>
      <w:bookmarkStart w:id="1" w:name="_Ref521492551"/>
      <w:bookmarkStart w:id="2" w:name="PP12"/>
      <w:r>
        <w:rPr>
          <w:rFonts w:eastAsia="宋体" w:hint="eastAsia"/>
          <w:b w:val="0"/>
          <w:sz w:val="30"/>
          <w:szCs w:val="30"/>
        </w:rPr>
        <w:t>C</w:t>
      </w:r>
      <w:r>
        <w:rPr>
          <w:rFonts w:eastAsia="宋体"/>
          <w:b w:val="0"/>
          <w:sz w:val="30"/>
          <w:szCs w:val="30"/>
        </w:rPr>
        <w:t>OT duration indication in UE’s initiated COT</w:t>
      </w:r>
    </w:p>
    <w:p w14:paraId="21DC05A3" w14:textId="77777777" w:rsidR="00A22E60" w:rsidRDefault="00770673" w:rsidP="0008552D">
      <w:pPr>
        <w:pStyle w:val="a0"/>
        <w:spacing w:before="12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previous meetings, the most focus is </w:t>
      </w:r>
      <w:r w:rsidR="00411DF8">
        <w:rPr>
          <w:rFonts w:ascii="Times New Roman" w:eastAsia="宋体" w:hAnsi="Times New Roman"/>
          <w:lang w:eastAsia="zh-CN"/>
        </w:rPr>
        <w:t xml:space="preserve">how to indicate the COT duration when gNB is initiating the COT. Actually, GC-PDCCH could also be </w:t>
      </w:r>
      <w:r w:rsidR="00927BB5">
        <w:rPr>
          <w:rFonts w:ascii="Times New Roman" w:eastAsia="宋体" w:hAnsi="Times New Roman"/>
          <w:lang w:eastAsia="zh-CN"/>
        </w:rPr>
        <w:t xml:space="preserve">transmitted in UE’s initiated COT. In this case, if COT duration in GC-PDCCH indicates a COT end beyond the last symbol of GC-PDCCH, a UE </w:t>
      </w:r>
      <w:r w:rsidR="00CE0A3F">
        <w:rPr>
          <w:rFonts w:ascii="Times New Roman" w:eastAsia="宋体" w:hAnsi="Times New Roman"/>
          <w:lang w:eastAsia="zh-CN"/>
        </w:rPr>
        <w:t>will</w:t>
      </w:r>
      <w:r w:rsidR="00927BB5">
        <w:rPr>
          <w:rFonts w:ascii="Times New Roman" w:eastAsia="宋体" w:hAnsi="Times New Roman"/>
          <w:lang w:eastAsia="zh-CN"/>
        </w:rPr>
        <w:t xml:space="preserve"> switch Cat 4 LBT to Cat 2 LBT </w:t>
      </w:r>
      <w:r w:rsidR="003E5EB7">
        <w:rPr>
          <w:rFonts w:ascii="Times New Roman" w:eastAsia="宋体" w:hAnsi="Times New Roman"/>
          <w:lang w:eastAsia="zh-CN"/>
        </w:rPr>
        <w:t>but this</w:t>
      </w:r>
      <w:r w:rsidR="00927BB5">
        <w:rPr>
          <w:rFonts w:ascii="Times New Roman" w:eastAsia="宋体" w:hAnsi="Times New Roman"/>
          <w:lang w:eastAsia="zh-CN"/>
        </w:rPr>
        <w:t xml:space="preserve"> is not expected in UE’s initiated COT.</w:t>
      </w:r>
      <w:r w:rsidR="00A22E60">
        <w:rPr>
          <w:rFonts w:ascii="Times New Roman" w:eastAsia="宋体" w:hAnsi="Times New Roman"/>
          <w:lang w:eastAsia="zh-CN"/>
        </w:rPr>
        <w:t xml:space="preserve"> Thus, the indicated COT end shouldn’t be beyond the last symbol of GC-PDCCH carrying DCI 2_0 when it is located within UE’s initiated COT. If COT duration field is configured in DCI 2_0, it could be configured as ‘0’ to satisfy the above limitations easily. However, if COT duration field is not configured but SFI is configured, the duration of SFI indication length will represent the COT duration which is at least one slot long. So</w:t>
      </w:r>
      <w:r w:rsidR="00596D24">
        <w:rPr>
          <w:rFonts w:ascii="Times New Roman" w:eastAsia="宋体" w:hAnsi="Times New Roman"/>
          <w:lang w:eastAsia="zh-CN"/>
        </w:rPr>
        <w:t>,</w:t>
      </w:r>
      <w:r w:rsidR="00A22E60">
        <w:rPr>
          <w:rFonts w:ascii="Times New Roman" w:eastAsia="宋体" w:hAnsi="Times New Roman"/>
          <w:lang w:eastAsia="zh-CN"/>
        </w:rPr>
        <w:t xml:space="preserve"> using a special entry of SFI (i.e. 255)</w:t>
      </w:r>
      <w:r w:rsidR="00596D24">
        <w:rPr>
          <w:rFonts w:ascii="Times New Roman" w:eastAsia="宋体" w:hAnsi="Times New Roman"/>
          <w:lang w:eastAsia="zh-CN"/>
        </w:rPr>
        <w:t xml:space="preserve"> is needed to indicate that it is in UE’s initiated COT (i.e. COT duration = 0).</w:t>
      </w:r>
    </w:p>
    <w:p w14:paraId="10D0F7EA" w14:textId="77777777" w:rsidR="00B3603B" w:rsidRDefault="001E7190" w:rsidP="00B3603B">
      <w:pPr>
        <w:pStyle w:val="a0"/>
        <w:spacing w:before="120"/>
        <w:jc w:val="center"/>
        <w:rPr>
          <w:rFonts w:ascii="Times New Roman" w:eastAsia="宋体" w:hAnsi="Times New Roman"/>
          <w:lang w:eastAsia="zh-CN"/>
        </w:rPr>
      </w:pPr>
      <w:r w:rsidRPr="00CD5442">
        <w:rPr>
          <w:rFonts w:ascii="Times New Roman" w:eastAsia="宋体" w:hAnsi="Times New Roman"/>
          <w:noProof/>
          <w:lang w:eastAsia="zh-CN"/>
        </w:rPr>
        <w:drawing>
          <wp:inline distT="0" distB="0" distL="0" distR="0" wp14:anchorId="2DFFAB82" wp14:editId="44636BAC">
            <wp:extent cx="4668235" cy="116880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5451" cy="1173111"/>
                    </a:xfrm>
                    <a:prstGeom prst="rect">
                      <a:avLst/>
                    </a:prstGeom>
                    <a:noFill/>
                  </pic:spPr>
                </pic:pic>
              </a:graphicData>
            </a:graphic>
          </wp:inline>
        </w:drawing>
      </w:r>
    </w:p>
    <w:p w14:paraId="3BC37A3D" w14:textId="6C328DF2" w:rsidR="007C2471" w:rsidRDefault="00B3603B" w:rsidP="00CD5442">
      <w:pPr>
        <w:pStyle w:val="a0"/>
        <w:spacing w:before="120"/>
        <w:jc w:val="center"/>
        <w:rPr>
          <w:rFonts w:ascii="Times New Roman" w:eastAsia="宋体" w:hAnsi="Times New Roman"/>
          <w:szCs w:val="16"/>
          <w:lang w:eastAsia="zh-CN"/>
        </w:rPr>
      </w:pPr>
      <w:r w:rsidRPr="00665E40">
        <w:rPr>
          <w:rFonts w:ascii="Times New Roman" w:eastAsia="宋体" w:hAnsi="Times New Roman"/>
          <w:b/>
          <w:szCs w:val="16"/>
          <w:lang w:eastAsia="zh-CN"/>
        </w:rPr>
        <w:t xml:space="preserve">Figure </w:t>
      </w:r>
      <w:r w:rsidR="002C150E" w:rsidRPr="00665E40">
        <w:rPr>
          <w:rFonts w:ascii="Times New Roman" w:eastAsia="宋体" w:hAnsi="Times New Roman"/>
          <w:b/>
          <w:szCs w:val="16"/>
          <w:lang w:eastAsia="zh-CN"/>
        </w:rPr>
        <w:fldChar w:fldCharType="begin"/>
      </w:r>
      <w:r w:rsidRPr="00665E40">
        <w:rPr>
          <w:rFonts w:ascii="Times New Roman" w:eastAsia="宋体" w:hAnsi="Times New Roman"/>
          <w:b/>
          <w:szCs w:val="16"/>
          <w:lang w:eastAsia="zh-CN"/>
        </w:rPr>
        <w:instrText xml:space="preserve"> SEQ Figure \* ARABIC </w:instrText>
      </w:r>
      <w:r w:rsidR="002C150E" w:rsidRPr="00665E40">
        <w:rPr>
          <w:rFonts w:ascii="Times New Roman" w:eastAsia="宋体" w:hAnsi="Times New Roman"/>
          <w:b/>
          <w:szCs w:val="16"/>
          <w:lang w:eastAsia="zh-CN"/>
        </w:rPr>
        <w:fldChar w:fldCharType="separate"/>
      </w:r>
      <w:r w:rsidR="00D54F65">
        <w:rPr>
          <w:rFonts w:ascii="Times New Roman" w:eastAsia="宋体" w:hAnsi="Times New Roman"/>
          <w:b/>
          <w:noProof/>
          <w:szCs w:val="16"/>
          <w:lang w:eastAsia="zh-CN"/>
        </w:rPr>
        <w:t>1</w:t>
      </w:r>
      <w:r w:rsidR="002C150E" w:rsidRPr="00665E40">
        <w:rPr>
          <w:rFonts w:ascii="Times New Roman" w:eastAsia="宋体" w:hAnsi="Times New Roman"/>
          <w:b/>
          <w:szCs w:val="16"/>
          <w:lang w:eastAsia="zh-CN"/>
        </w:rPr>
        <w:fldChar w:fldCharType="end"/>
      </w:r>
      <w:r w:rsidRPr="00D0267B">
        <w:rPr>
          <w:rFonts w:eastAsia="宋体"/>
          <w:b/>
          <w:szCs w:val="16"/>
          <w:lang w:eastAsia="zh-CN"/>
        </w:rPr>
        <w:t xml:space="preserve">   </w:t>
      </w:r>
      <w:r>
        <w:rPr>
          <w:rFonts w:ascii="Times New Roman" w:eastAsia="宋体" w:hAnsi="Times New Roman"/>
          <w:szCs w:val="16"/>
          <w:lang w:eastAsia="zh-CN"/>
        </w:rPr>
        <w:t>GC-PDCCH in UE’s initiated COT</w:t>
      </w:r>
    </w:p>
    <w:p w14:paraId="553552C5" w14:textId="48A55364" w:rsidR="00596D24" w:rsidRDefault="00596D24" w:rsidP="0008552D">
      <w:pPr>
        <w:pStyle w:val="a0"/>
        <w:spacing w:before="120"/>
        <w:rPr>
          <w:rFonts w:ascii="Times New Roman" w:hAnsi="Times New Roman"/>
          <w:b/>
        </w:rPr>
      </w:pPr>
      <w:bookmarkStart w:id="3" w:name="_Ref40449657"/>
      <w:r w:rsidRPr="000B5B27">
        <w:rPr>
          <w:rFonts w:ascii="Times New Roman" w:hAnsi="Times New Roman"/>
          <w:b/>
        </w:rPr>
        <w:t xml:space="preserve">Proposal </w:t>
      </w:r>
      <w:r w:rsidR="002C150E" w:rsidRPr="000B5B27">
        <w:rPr>
          <w:rFonts w:ascii="Times New Roman" w:hAnsi="Times New Roman"/>
          <w:b/>
        </w:rPr>
        <w:fldChar w:fldCharType="begin"/>
      </w:r>
      <w:r w:rsidRPr="000B5B27">
        <w:rPr>
          <w:rFonts w:ascii="Times New Roman" w:hAnsi="Times New Roman"/>
          <w:b/>
        </w:rPr>
        <w:instrText xml:space="preserve"> SEQ Proposal \* ARABIC </w:instrText>
      </w:r>
      <w:r w:rsidR="002C150E" w:rsidRPr="000B5B27">
        <w:rPr>
          <w:rFonts w:ascii="Times New Roman" w:hAnsi="Times New Roman"/>
          <w:b/>
        </w:rPr>
        <w:fldChar w:fldCharType="separate"/>
      </w:r>
      <w:r w:rsidR="00D54F65">
        <w:rPr>
          <w:rFonts w:ascii="Times New Roman" w:hAnsi="Times New Roman"/>
          <w:b/>
          <w:noProof/>
        </w:rPr>
        <w:t>1</w:t>
      </w:r>
      <w:r w:rsidR="002C150E" w:rsidRPr="000B5B27">
        <w:rPr>
          <w:rFonts w:ascii="Times New Roman" w:hAnsi="Times New Roman"/>
          <w:b/>
        </w:rPr>
        <w:fldChar w:fldCharType="end"/>
      </w:r>
      <w:r w:rsidRPr="000B5B27">
        <w:rPr>
          <w:rFonts w:ascii="Times New Roman" w:hAnsi="Times New Roman" w:hint="eastAsia"/>
          <w:b/>
        </w:rPr>
        <w:t>:</w:t>
      </w:r>
      <w:r>
        <w:rPr>
          <w:rFonts w:ascii="Times New Roman" w:hAnsi="Times New Roman"/>
          <w:b/>
        </w:rPr>
        <w:t xml:space="preserve"> </w:t>
      </w:r>
      <w:r w:rsidR="003E5EB7">
        <w:rPr>
          <w:rFonts w:ascii="Times New Roman" w:hAnsi="Times New Roman"/>
          <w:b/>
        </w:rPr>
        <w:t xml:space="preserve">When </w:t>
      </w:r>
      <w:r w:rsidR="002C150E" w:rsidRPr="00CD5442">
        <w:rPr>
          <w:rFonts w:ascii="Times New Roman" w:hAnsi="Times New Roman"/>
          <w:b/>
        </w:rPr>
        <w:t>COT duration field is not configured but SFI is configured</w:t>
      </w:r>
      <w:r w:rsidR="003E5EB7">
        <w:rPr>
          <w:rFonts w:ascii="Times New Roman" w:hAnsi="Times New Roman"/>
          <w:b/>
        </w:rPr>
        <w:t xml:space="preserve"> in DCI 2_0</w:t>
      </w:r>
      <w:r w:rsidR="002C150E" w:rsidRPr="00CD5442">
        <w:rPr>
          <w:rFonts w:ascii="Times New Roman" w:hAnsi="Times New Roman"/>
          <w:b/>
        </w:rPr>
        <w:t>,</w:t>
      </w:r>
      <w:r w:rsidR="003E5EB7">
        <w:rPr>
          <w:rFonts w:ascii="Times New Roman" w:hAnsi="Times New Roman"/>
          <w:b/>
        </w:rPr>
        <w:t xml:space="preserve"> o</w:t>
      </w:r>
      <w:r>
        <w:rPr>
          <w:rFonts w:ascii="Times New Roman" w:hAnsi="Times New Roman"/>
          <w:b/>
        </w:rPr>
        <w:t xml:space="preserve">ne special entry of SFI (i.e. index 255 SFI) is used to indicate that the DCI 2_0 carrying SFI is </w:t>
      </w:r>
      <w:r w:rsidR="00786F3A">
        <w:rPr>
          <w:rFonts w:ascii="Times New Roman" w:hAnsi="Times New Roman"/>
          <w:b/>
        </w:rPr>
        <w:t>COT duration=0, e.g. in</w:t>
      </w:r>
      <w:r>
        <w:rPr>
          <w:rFonts w:ascii="Times New Roman" w:hAnsi="Times New Roman"/>
          <w:b/>
        </w:rPr>
        <w:t xml:space="preserve"> UE’s initiated COT</w:t>
      </w:r>
      <w:bookmarkEnd w:id="3"/>
      <w:r w:rsidR="00786F3A">
        <w:rPr>
          <w:rFonts w:ascii="Times New Roman" w:hAnsi="Times New Roman"/>
          <w:b/>
        </w:rPr>
        <w:t>. Adopt TP1 to capture the above proposal.</w:t>
      </w:r>
    </w:p>
    <w:p w14:paraId="1C9D1A8E" w14:textId="14EDB936" w:rsidR="003E62CA" w:rsidRDefault="003E62CA" w:rsidP="003E62CA">
      <w:pPr>
        <w:spacing w:after="160" w:line="259" w:lineRule="auto"/>
      </w:pPr>
      <w:r>
        <w:t>--------</w:t>
      </w:r>
      <w:r w:rsidR="00786F3A">
        <w:t>------------------------------</w:t>
      </w:r>
      <w:r w:rsidRPr="00786F3A">
        <w:rPr>
          <w:rFonts w:ascii="Times New Roman" w:hAnsi="Times New Roman"/>
          <w:b/>
        </w:rPr>
        <w:t>TP1</w:t>
      </w:r>
      <w:r w:rsidRPr="00786F3A">
        <w:rPr>
          <w:rFonts w:ascii="Times New Roman" w:hAnsi="Times New Roman"/>
        </w:rPr>
        <w:t>: Start TP for Section 1</w:t>
      </w:r>
      <w:r w:rsidR="00786F3A" w:rsidRPr="00786F3A">
        <w:rPr>
          <w:rFonts w:ascii="Times New Roman" w:hAnsi="Times New Roman"/>
        </w:rPr>
        <w:t>1</w:t>
      </w:r>
      <w:r w:rsidRPr="00786F3A">
        <w:rPr>
          <w:rFonts w:ascii="Times New Roman" w:hAnsi="Times New Roman"/>
        </w:rPr>
        <w:t>.</w:t>
      </w:r>
      <w:r w:rsidR="00786F3A" w:rsidRPr="00786F3A">
        <w:rPr>
          <w:rFonts w:ascii="Times New Roman" w:hAnsi="Times New Roman"/>
        </w:rPr>
        <w:t>1.1</w:t>
      </w:r>
      <w:r w:rsidRPr="00786F3A">
        <w:rPr>
          <w:rFonts w:ascii="Times New Roman" w:hAnsi="Times New Roman"/>
        </w:rPr>
        <w:t xml:space="preserve"> of TS 38.213</w:t>
      </w:r>
      <w:r>
        <w:t xml:space="preserve"> -----</w:t>
      </w:r>
      <w:r w:rsidR="00786F3A">
        <w:t>-------------------------------</w:t>
      </w:r>
    </w:p>
    <w:p w14:paraId="26D90B65" w14:textId="6FC877D3" w:rsidR="003E62CA" w:rsidRPr="003E62CA" w:rsidRDefault="003E62CA" w:rsidP="003E62CA">
      <w:pPr>
        <w:spacing w:after="180"/>
        <w:rPr>
          <w:rFonts w:ascii="Times New Roman" w:eastAsia="等线" w:hAnsi="Times New Roman"/>
          <w:szCs w:val="20"/>
          <w:lang w:val="en-GB"/>
        </w:rPr>
      </w:pPr>
      <w:r w:rsidRPr="003E62CA">
        <w:rPr>
          <w:rFonts w:ascii="Times New Roman" w:eastAsia="等线" w:hAnsi="Times New Roman"/>
          <w:szCs w:val="20"/>
          <w:lang w:val="en-GB"/>
        </w:rPr>
        <w:t xml:space="preserve">a location of a channel occupancy duration field in DCI format 2_0, by CO-DurationPerCell-r16, that indicates a remaining channel occupancy duration for the serving cell starting from a first symbol of a slot where the UE detects the DCI format 2_0 by providing a value from CO-DurationList-r16. The channel occupancy duration field includes </w:t>
      </w:r>
      <m:oMath>
        <m:r>
          <m:rPr>
            <m:sty m:val="p"/>
          </m:rPr>
          <w:rPr>
            <w:rFonts w:ascii="Cambria Math" w:eastAsia="等线" w:hAnsi="Cambria Math"/>
            <w:szCs w:val="20"/>
            <w:lang w:val="en-GB"/>
          </w:rPr>
          <m:t>max</m:t>
        </m:r>
        <m:d>
          <m:dPr>
            <m:begChr m:val="{"/>
            <m:endChr m:val="}"/>
            <m:ctrlPr>
              <w:rPr>
                <w:rFonts w:ascii="Cambria Math" w:eastAsia="等线" w:hAnsi="Cambria Math"/>
                <w:szCs w:val="20"/>
                <w:lang w:val="en-GB"/>
              </w:rPr>
            </m:ctrlPr>
          </m:dPr>
          <m:e>
            <m:d>
              <m:dPr>
                <m:begChr m:val="⌈"/>
                <m:endChr m:val="⌉"/>
                <m:ctrlPr>
                  <w:rPr>
                    <w:rFonts w:ascii="Cambria Math" w:eastAsia="等线" w:hAnsi="Cambria Math"/>
                    <w:szCs w:val="20"/>
                    <w:lang w:val="en-GB"/>
                  </w:rPr>
                </m:ctrlPr>
              </m:dPr>
              <m:e>
                <m:func>
                  <m:funcPr>
                    <m:ctrlPr>
                      <w:rPr>
                        <w:rFonts w:ascii="Cambria Math" w:eastAsia="等线" w:hAnsi="Cambria Math"/>
                        <w:szCs w:val="20"/>
                        <w:lang w:val="en-GB"/>
                      </w:rPr>
                    </m:ctrlPr>
                  </m:funcPr>
                  <m:fName>
                    <m:sSub>
                      <m:sSubPr>
                        <m:ctrlPr>
                          <w:rPr>
                            <w:rFonts w:ascii="Cambria Math" w:eastAsia="等线" w:hAnsi="Cambria Math"/>
                            <w:szCs w:val="20"/>
                            <w:lang w:val="en-GB"/>
                          </w:rPr>
                        </m:ctrlPr>
                      </m:sSubPr>
                      <m:e>
                        <m:r>
                          <m:rPr>
                            <m:sty m:val="p"/>
                          </m:rPr>
                          <w:rPr>
                            <w:rFonts w:ascii="Cambria Math" w:eastAsia="等线" w:hAnsi="Cambria Math"/>
                            <w:szCs w:val="20"/>
                            <w:lang w:val="en-GB"/>
                          </w:rPr>
                          <m:t>log</m:t>
                        </m:r>
                      </m:e>
                      <m:sub>
                        <m:r>
                          <m:rPr>
                            <m:sty m:val="p"/>
                          </m:rPr>
                          <w:rPr>
                            <w:rFonts w:ascii="Cambria Math" w:eastAsia="等线" w:hAnsi="Cambria Math"/>
                            <w:szCs w:val="20"/>
                            <w:lang w:val="en-GB"/>
                          </w:rPr>
                          <m:t>2</m:t>
                        </m:r>
                      </m:sub>
                    </m:sSub>
                  </m:fName>
                  <m:e>
                    <m:d>
                      <m:dPr>
                        <m:ctrlPr>
                          <w:rPr>
                            <w:rFonts w:ascii="Cambria Math" w:eastAsia="等线" w:hAnsi="Cambria Math"/>
                            <w:szCs w:val="20"/>
                            <w:lang w:val="en-GB"/>
                          </w:rPr>
                        </m:ctrlPr>
                      </m:dPr>
                      <m:e>
                        <m:r>
                          <m:rPr>
                            <m:sty m:val="p"/>
                          </m:rPr>
                          <w:rPr>
                            <w:rFonts w:ascii="Cambria Math" w:eastAsia="等线" w:hAnsi="Cambria Math"/>
                            <w:szCs w:val="20"/>
                            <w:lang w:val="en-GB"/>
                          </w:rPr>
                          <m:t>COdurationListSize</m:t>
                        </m:r>
                      </m:e>
                    </m:d>
                  </m:e>
                </m:func>
              </m:e>
            </m:d>
            <m:r>
              <m:rPr>
                <m:sty m:val="p"/>
              </m:rPr>
              <w:rPr>
                <w:rFonts w:ascii="Cambria Math" w:eastAsia="等线" w:hAnsi="Cambria Math"/>
                <w:szCs w:val="20"/>
                <w:lang w:val="en-GB"/>
              </w:rPr>
              <m:t>,1</m:t>
            </m:r>
          </m:e>
        </m:d>
      </m:oMath>
      <w:r w:rsidRPr="003E62CA">
        <w:rPr>
          <w:rFonts w:ascii="Times New Roman" w:eastAsia="等线" w:hAnsi="Times New Roman"/>
          <w:szCs w:val="20"/>
          <w:lang w:val="en-GB"/>
        </w:rPr>
        <w:t xml:space="preserve"> bits, where </w:t>
      </w:r>
      <m:oMath>
        <m:r>
          <m:rPr>
            <m:sty m:val="p"/>
          </m:rPr>
          <w:rPr>
            <w:rFonts w:ascii="Cambria Math" w:eastAsia="等线" w:hAnsi="Cambria Math"/>
            <w:szCs w:val="20"/>
            <w:lang w:val="en-GB"/>
          </w:rPr>
          <m:t>COdurationListSize</m:t>
        </m:r>
      </m:oMath>
      <w:r w:rsidRPr="003E62CA">
        <w:rPr>
          <w:rFonts w:ascii="Times New Roman" w:eastAsia="等线" w:hAnsi="Times New Roman"/>
          <w:szCs w:val="20"/>
          <w:lang w:val="en-GB"/>
        </w:rPr>
        <w:t xml:space="preserve"> is the number of values provided by CO-DurationList-r16. If CO-DurationPerCell-r16 is not provided, the remaining channel occupancy duration for the serving cell is a number of slots, starting from the slot where the UE detects the DCI format 2_0, that the SFI-index field value provides corresponding slot formats</w:t>
      </w:r>
      <w:r>
        <w:rPr>
          <w:rFonts w:ascii="Times New Roman" w:eastAsia="等线" w:hAnsi="Times New Roman"/>
          <w:szCs w:val="20"/>
          <w:lang w:val="en-GB"/>
        </w:rPr>
        <w:t xml:space="preserve"> </w:t>
      </w:r>
      <w:r w:rsidRPr="003E62CA">
        <w:rPr>
          <w:rFonts w:ascii="Times New Roman" w:eastAsia="等线" w:hAnsi="Times New Roman"/>
          <w:color w:val="FF0000"/>
          <w:szCs w:val="20"/>
          <w:u w:val="single"/>
          <w:lang w:val="en-GB"/>
        </w:rPr>
        <w:t>with at least one slot format is not index 255; otherwise the remaining channel occupancy duration is 0</w:t>
      </w:r>
      <w:r>
        <w:rPr>
          <w:rFonts w:ascii="Times New Roman" w:eastAsia="等线" w:hAnsi="Times New Roman"/>
          <w:color w:val="FF0000"/>
          <w:szCs w:val="20"/>
          <w:u w:val="single"/>
          <w:lang w:val="en-GB"/>
        </w:rPr>
        <w:t>.</w:t>
      </w:r>
    </w:p>
    <w:p w14:paraId="5A522688" w14:textId="735C8134" w:rsidR="003E62CA" w:rsidRPr="003E62CA" w:rsidRDefault="003E62CA" w:rsidP="003E62CA">
      <w:pPr>
        <w:pStyle w:val="B2"/>
        <w:ind w:left="0" w:firstLine="0"/>
        <w:jc w:val="both"/>
        <w:rPr>
          <w:rFonts w:eastAsia="宋体"/>
          <w:lang w:eastAsia="zh-CN"/>
        </w:rPr>
      </w:pPr>
      <w:r>
        <w:t>--------</w:t>
      </w:r>
      <w:r w:rsidR="00786F3A">
        <w:t>------------------------------</w:t>
      </w:r>
      <w:r w:rsidRPr="00786F3A">
        <w:rPr>
          <w:b/>
          <w:szCs w:val="24"/>
          <w:lang w:val="en-US" w:eastAsia="en-US"/>
        </w:rPr>
        <w:t>TP1</w:t>
      </w:r>
      <w:r w:rsidRPr="00786F3A">
        <w:rPr>
          <w:szCs w:val="24"/>
          <w:lang w:val="en-US" w:eastAsia="en-US"/>
        </w:rPr>
        <w:t xml:space="preserve">: End TP for Section </w:t>
      </w:r>
      <w:r w:rsidR="00786F3A" w:rsidRPr="00786F3A">
        <w:t>11.1.1</w:t>
      </w:r>
      <w:r w:rsidRPr="00786F3A">
        <w:rPr>
          <w:szCs w:val="24"/>
          <w:lang w:val="en-US" w:eastAsia="en-US"/>
        </w:rPr>
        <w:t xml:space="preserve"> of TS 38.213</w:t>
      </w:r>
      <w:r>
        <w:t>-------------------------------------</w:t>
      </w:r>
      <w:r>
        <w:t>--</w:t>
      </w:r>
    </w:p>
    <w:p w14:paraId="31856A4D" w14:textId="769C2E6C" w:rsidR="00A438C5" w:rsidRDefault="00AD05EF" w:rsidP="00A438C5">
      <w:pPr>
        <w:pStyle w:val="20"/>
        <w:rPr>
          <w:rFonts w:eastAsia="宋体"/>
          <w:b w:val="0"/>
          <w:sz w:val="30"/>
          <w:szCs w:val="30"/>
        </w:rPr>
      </w:pPr>
      <w:r>
        <w:rPr>
          <w:rFonts w:eastAsia="宋体"/>
          <w:b w:val="0"/>
          <w:sz w:val="30"/>
          <w:szCs w:val="30"/>
        </w:rPr>
        <w:t xml:space="preserve">Validation of </w:t>
      </w:r>
      <w:r w:rsidR="00A438C5">
        <w:rPr>
          <w:rFonts w:eastAsia="宋体"/>
          <w:b w:val="0"/>
          <w:sz w:val="30"/>
          <w:szCs w:val="30"/>
        </w:rPr>
        <w:t xml:space="preserve">CSI-RS </w:t>
      </w:r>
      <w:r w:rsidR="009E3711">
        <w:rPr>
          <w:rFonts w:eastAsia="宋体"/>
          <w:b w:val="0"/>
          <w:sz w:val="30"/>
          <w:szCs w:val="30"/>
        </w:rPr>
        <w:t xml:space="preserve">presence </w:t>
      </w:r>
      <w:r>
        <w:rPr>
          <w:rFonts w:eastAsia="宋体"/>
          <w:b w:val="0"/>
          <w:sz w:val="30"/>
          <w:szCs w:val="30"/>
        </w:rPr>
        <w:t>for mobility</w:t>
      </w:r>
    </w:p>
    <w:p w14:paraId="5CF7BF5B" w14:textId="201C04A3" w:rsidR="00090C83" w:rsidRDefault="00090C83" w:rsidP="00BB3E75">
      <w:pPr>
        <w:pStyle w:val="B2"/>
        <w:ind w:left="0" w:firstLine="0"/>
        <w:jc w:val="both"/>
        <w:rPr>
          <w:rFonts w:eastAsia="宋体"/>
          <w:lang w:eastAsia="zh-CN"/>
        </w:rPr>
      </w:pPr>
      <w:r>
        <w:rPr>
          <w:rFonts w:eastAsia="宋体" w:hint="eastAsia"/>
          <w:lang w:eastAsia="zh-CN"/>
        </w:rPr>
        <w:t>I</w:t>
      </w:r>
      <w:r>
        <w:rPr>
          <w:rFonts w:eastAsia="宋体"/>
          <w:lang w:eastAsia="zh-CN"/>
        </w:rPr>
        <w:t>n RAN1 #101-e</w:t>
      </w:r>
      <w:r w:rsidR="00000831">
        <w:rPr>
          <w:rFonts w:eastAsia="宋体"/>
          <w:lang w:eastAsia="zh-CN"/>
        </w:rPr>
        <w:t xml:space="preserve"> </w:t>
      </w:r>
      <w:r w:rsidR="00000831">
        <w:rPr>
          <w:rFonts w:eastAsia="宋体"/>
          <w:lang w:eastAsia="zh-CN"/>
        </w:rPr>
        <w:fldChar w:fldCharType="begin"/>
      </w:r>
      <w:r w:rsidR="00000831">
        <w:rPr>
          <w:rFonts w:eastAsia="宋体"/>
          <w:lang w:eastAsia="zh-CN"/>
        </w:rPr>
        <w:instrText xml:space="preserve"> REF _Ref47017740 \r \h </w:instrText>
      </w:r>
      <w:r w:rsidR="00000831">
        <w:rPr>
          <w:rFonts w:eastAsia="宋体"/>
          <w:lang w:eastAsia="zh-CN"/>
        </w:rPr>
      </w:r>
      <w:r w:rsidR="00000831">
        <w:rPr>
          <w:rFonts w:eastAsia="宋体"/>
          <w:lang w:eastAsia="zh-CN"/>
        </w:rPr>
        <w:fldChar w:fldCharType="separate"/>
      </w:r>
      <w:r w:rsidR="00D54F65">
        <w:rPr>
          <w:rFonts w:eastAsia="宋体"/>
          <w:lang w:eastAsia="zh-CN"/>
        </w:rPr>
        <w:t>[1]</w:t>
      </w:r>
      <w:r w:rsidR="00000831">
        <w:rPr>
          <w:rFonts w:eastAsia="宋体"/>
          <w:lang w:eastAsia="zh-CN"/>
        </w:rPr>
        <w:fldChar w:fldCharType="end"/>
      </w:r>
      <w:r w:rsidR="00BA3730">
        <w:rPr>
          <w:rFonts w:eastAsia="宋体"/>
          <w:lang w:eastAsia="zh-CN"/>
        </w:rPr>
        <w:t>, the following agreements are made to determine CSI-RS presence:</w:t>
      </w:r>
    </w:p>
    <w:p w14:paraId="7180DB94" w14:textId="77777777" w:rsidR="00090C83" w:rsidRPr="007537DE" w:rsidRDefault="00090C83" w:rsidP="00090C83">
      <w:pPr>
        <w:pBdr>
          <w:top w:val="single" w:sz="4" w:space="1" w:color="auto"/>
          <w:left w:val="single" w:sz="4" w:space="4" w:color="auto"/>
          <w:bottom w:val="single" w:sz="4" w:space="1" w:color="auto"/>
          <w:right w:val="single" w:sz="4" w:space="4" w:color="auto"/>
        </w:pBdr>
        <w:jc w:val="both"/>
        <w:rPr>
          <w:rFonts w:ascii="Times New Roman" w:hAnsi="Times New Roman"/>
        </w:rPr>
      </w:pPr>
      <w:r w:rsidRPr="007537DE">
        <w:rPr>
          <w:rFonts w:ascii="Times New Roman" w:hAnsi="Times New Roman"/>
          <w:highlight w:val="green"/>
        </w:rPr>
        <w:t>Agreement:</w:t>
      </w:r>
    </w:p>
    <w:p w14:paraId="7774B34D" w14:textId="77777777" w:rsidR="00090C83" w:rsidRDefault="00090C83" w:rsidP="00090C83">
      <w:pPr>
        <w:pBdr>
          <w:top w:val="single" w:sz="4" w:space="1" w:color="auto"/>
          <w:left w:val="single" w:sz="4" w:space="4" w:color="auto"/>
          <w:bottom w:val="single" w:sz="4" w:space="1" w:color="auto"/>
          <w:right w:val="single" w:sz="4" w:space="4" w:color="auto"/>
        </w:pBdr>
        <w:jc w:val="both"/>
        <w:rPr>
          <w:rFonts w:ascii="Times New Roman" w:hAnsi="Times New Roman"/>
        </w:rPr>
      </w:pPr>
      <w:r w:rsidRPr="007537DE">
        <w:rPr>
          <w:rFonts w:ascii="Times New Roman" w:hAnsi="Times New Roman"/>
        </w:rPr>
        <w:t>When DCI 2_0 contains COT duration, but not SFI, UE cancels the reception of CSI-RS configured by higher layers at least on flexible symbols (including the case where no semi-static TDD configuration is provided to the UE) if the CSI-RS location is outside the CO duration indicated by the COT duration field.</w:t>
      </w:r>
    </w:p>
    <w:p w14:paraId="530F7899" w14:textId="77777777" w:rsidR="00090C83" w:rsidRDefault="00090C83" w:rsidP="00090C83">
      <w:pPr>
        <w:pBdr>
          <w:top w:val="single" w:sz="4" w:space="1" w:color="auto"/>
          <w:left w:val="single" w:sz="4" w:space="4" w:color="auto"/>
          <w:bottom w:val="single" w:sz="4" w:space="1" w:color="auto"/>
          <w:right w:val="single" w:sz="4" w:space="4" w:color="auto"/>
        </w:pBdr>
        <w:jc w:val="both"/>
        <w:rPr>
          <w:rFonts w:ascii="Times New Roman" w:hAnsi="Times New Roman"/>
        </w:rPr>
      </w:pPr>
    </w:p>
    <w:p w14:paraId="13926784" w14:textId="77777777" w:rsidR="00090C83" w:rsidRPr="00291451" w:rsidRDefault="00090C83" w:rsidP="00090C83">
      <w:pPr>
        <w:pBdr>
          <w:top w:val="single" w:sz="4" w:space="1" w:color="auto"/>
          <w:left w:val="single" w:sz="4" w:space="4" w:color="auto"/>
          <w:bottom w:val="single" w:sz="4" w:space="1" w:color="auto"/>
          <w:right w:val="single" w:sz="4" w:space="4" w:color="auto"/>
        </w:pBdr>
        <w:jc w:val="both"/>
        <w:rPr>
          <w:rFonts w:ascii="Times New Roman" w:hAnsi="Times New Roman"/>
          <w:highlight w:val="green"/>
        </w:rPr>
      </w:pPr>
      <w:r w:rsidRPr="00291451">
        <w:rPr>
          <w:rFonts w:ascii="Times New Roman" w:hAnsi="Times New Roman"/>
          <w:highlight w:val="green"/>
        </w:rPr>
        <w:t>Agreement:</w:t>
      </w:r>
    </w:p>
    <w:p w14:paraId="7299F5F0" w14:textId="77777777" w:rsidR="00090C83" w:rsidRPr="00291451" w:rsidRDefault="00090C83" w:rsidP="00090C83">
      <w:pPr>
        <w:pBdr>
          <w:top w:val="single" w:sz="4" w:space="1" w:color="auto"/>
          <w:left w:val="single" w:sz="4" w:space="4" w:color="auto"/>
          <w:bottom w:val="single" w:sz="4" w:space="1" w:color="auto"/>
          <w:right w:val="single" w:sz="4" w:space="4" w:color="auto"/>
        </w:pBdr>
        <w:jc w:val="both"/>
        <w:rPr>
          <w:rFonts w:ascii="Times New Roman" w:hAnsi="Times New Roman"/>
        </w:rPr>
      </w:pPr>
      <w:r w:rsidRPr="00291451">
        <w:rPr>
          <w:rFonts w:ascii="Times New Roman" w:hAnsi="Times New Roman"/>
        </w:rPr>
        <w:lastRenderedPageBreak/>
        <w:t>For operation with shared spectrum channel access, the new RRC parameter (as in previous agreement) is used to determine the UE behavior at least when UE is not configured with CO-duration and not configured with SFI as follows:</w:t>
      </w:r>
    </w:p>
    <w:p w14:paraId="177CE0DD" w14:textId="77777777" w:rsidR="00090C83" w:rsidRPr="00291451" w:rsidRDefault="00090C83" w:rsidP="00090C83">
      <w:pPr>
        <w:pBdr>
          <w:top w:val="single" w:sz="4" w:space="1" w:color="auto"/>
          <w:left w:val="single" w:sz="4" w:space="4" w:color="auto"/>
          <w:bottom w:val="single" w:sz="4" w:space="1" w:color="auto"/>
          <w:right w:val="single" w:sz="4" w:space="4" w:color="auto"/>
        </w:pBdr>
        <w:tabs>
          <w:tab w:val="num" w:pos="720"/>
        </w:tabs>
        <w:ind w:firstLineChars="100" w:firstLine="200"/>
        <w:jc w:val="both"/>
        <w:rPr>
          <w:rFonts w:ascii="Times New Roman" w:hAnsi="Times New Roman"/>
        </w:rPr>
      </w:pPr>
      <w:r w:rsidRPr="00291451">
        <w:rPr>
          <w:rFonts w:ascii="Times New Roman" w:hAnsi="Times New Roman"/>
        </w:rPr>
        <w:t>If the RRC parameter is configured, when the UE is configured by higher layers to receive periodic and semi-persistent CSI-RS in a set of symbols in a slot, the UE cancels the higher-layer configured periodic and semi-persistent CSI-RS reception in th</w:t>
      </w:r>
      <w:r>
        <w:rPr>
          <w:rFonts w:ascii="Times New Roman" w:hAnsi="Times New Roman"/>
        </w:rPr>
        <w:t>e set of symbols in the slot if t</w:t>
      </w:r>
      <w:r w:rsidRPr="00291451">
        <w:rPr>
          <w:rFonts w:ascii="Times New Roman" w:hAnsi="Times New Roman"/>
        </w:rPr>
        <w:t>he UE does not detect a DCI format indicating to the UE to receive aperiodic CSI-RS or PDSCH in the set of symbols</w:t>
      </w:r>
    </w:p>
    <w:p w14:paraId="2CCB4EAF" w14:textId="77777777" w:rsidR="00090C83" w:rsidRPr="00291451" w:rsidRDefault="00090C83" w:rsidP="00090C83">
      <w:pPr>
        <w:pBdr>
          <w:top w:val="single" w:sz="4" w:space="1" w:color="auto"/>
          <w:left w:val="single" w:sz="4" w:space="4" w:color="auto"/>
          <w:bottom w:val="single" w:sz="4" w:space="1" w:color="auto"/>
          <w:right w:val="single" w:sz="4" w:space="4" w:color="auto"/>
        </w:pBdr>
        <w:ind w:firstLine="200"/>
        <w:jc w:val="both"/>
        <w:rPr>
          <w:rFonts w:ascii="Times New Roman" w:hAnsi="Times New Roman"/>
        </w:rPr>
      </w:pPr>
      <w:r w:rsidRPr="00291451">
        <w:rPr>
          <w:rFonts w:ascii="Times New Roman" w:hAnsi="Times New Roman"/>
        </w:rPr>
        <w:t>If the parameter is not configured, the UE cancels/receives the higher-layer configured periodic and semi-persistent CSI-RS reception according to current Clause 11.1 of TS38.213 and agreements we reached so far</w:t>
      </w:r>
    </w:p>
    <w:p w14:paraId="0E966598" w14:textId="77777777" w:rsidR="00090C83" w:rsidRPr="00291451" w:rsidRDefault="00090C83" w:rsidP="00090C83">
      <w:pPr>
        <w:pBdr>
          <w:top w:val="single" w:sz="4" w:space="1" w:color="auto"/>
          <w:left w:val="single" w:sz="4" w:space="4" w:color="auto"/>
          <w:bottom w:val="single" w:sz="4" w:space="1" w:color="auto"/>
          <w:right w:val="single" w:sz="4" w:space="4" w:color="auto"/>
        </w:pBdr>
        <w:ind w:firstLine="200"/>
        <w:jc w:val="both"/>
        <w:rPr>
          <w:rFonts w:ascii="Times New Roman" w:hAnsi="Times New Roman"/>
        </w:rPr>
      </w:pPr>
      <w:r w:rsidRPr="00291451">
        <w:rPr>
          <w:rFonts w:ascii="Times New Roman" w:hAnsi="Times New Roman"/>
        </w:rPr>
        <w:t>Note: Other rules in the specification apply for cancellation/reception in addition to what is described in this agreement</w:t>
      </w:r>
    </w:p>
    <w:p w14:paraId="453DDE2A" w14:textId="77777777" w:rsidR="00090C83" w:rsidRPr="00090C83" w:rsidRDefault="00090C83" w:rsidP="00BB3E75">
      <w:pPr>
        <w:pStyle w:val="B2"/>
        <w:ind w:left="0" w:firstLine="0"/>
        <w:jc w:val="both"/>
        <w:rPr>
          <w:rFonts w:eastAsia="宋体"/>
          <w:lang w:val="en-US" w:eastAsia="zh-CN"/>
        </w:rPr>
      </w:pPr>
    </w:p>
    <w:p w14:paraId="7F7D35FB" w14:textId="6FF82CCB" w:rsidR="002B58D8" w:rsidRDefault="00BA3730" w:rsidP="00BB3E75">
      <w:pPr>
        <w:pStyle w:val="B2"/>
        <w:ind w:left="0" w:firstLine="0"/>
        <w:jc w:val="both"/>
        <w:rPr>
          <w:rFonts w:eastAsia="宋体"/>
          <w:lang w:eastAsia="zh-CN"/>
        </w:rPr>
      </w:pPr>
      <w:r>
        <w:rPr>
          <w:rFonts w:eastAsia="宋体"/>
          <w:lang w:eastAsia="zh-CN"/>
        </w:rPr>
        <w:t xml:space="preserve">In general, there are two sources to validate CSI-RS presence for different configuration cases: one is COT duration indicator in DCI 2_0 and the other is DCI indicating scheduled PDSCH or triggered A-CSI-RS. Clearly, </w:t>
      </w:r>
      <w:r w:rsidR="00C3339E">
        <w:rPr>
          <w:rFonts w:eastAsia="宋体"/>
          <w:lang w:eastAsia="zh-CN"/>
        </w:rPr>
        <w:t xml:space="preserve">both of these sources could only be available for a serving cell. </w:t>
      </w:r>
      <w:r w:rsidR="00B13EFC">
        <w:rPr>
          <w:rFonts w:eastAsia="宋体" w:hint="eastAsia"/>
          <w:lang w:eastAsia="zh-CN"/>
        </w:rPr>
        <w:t>I</w:t>
      </w:r>
      <w:r w:rsidR="00B13EFC">
        <w:rPr>
          <w:rFonts w:eastAsia="宋体"/>
          <w:lang w:eastAsia="zh-CN"/>
        </w:rPr>
        <w:t xml:space="preserve">n NR, </w:t>
      </w:r>
      <w:r w:rsidR="00C3339E">
        <w:rPr>
          <w:rFonts w:eastAsia="宋体"/>
          <w:lang w:eastAsia="zh-CN"/>
        </w:rPr>
        <w:t>CSI-RS</w:t>
      </w:r>
      <w:r w:rsidR="00B13EFC">
        <w:rPr>
          <w:rFonts w:eastAsia="宋体"/>
          <w:lang w:eastAsia="zh-CN"/>
        </w:rPr>
        <w:t xml:space="preserve"> </w:t>
      </w:r>
      <w:r w:rsidR="00531E11" w:rsidRPr="0048482F">
        <w:rPr>
          <w:color w:val="000000"/>
        </w:rPr>
        <w:t>may be used for time/frequency tracking, CSI computation</w:t>
      </w:r>
      <w:r w:rsidR="00531E11">
        <w:rPr>
          <w:color w:val="000000"/>
        </w:rPr>
        <w:t>,</w:t>
      </w:r>
      <w:r w:rsidR="00531E11" w:rsidRPr="0048482F">
        <w:rPr>
          <w:color w:val="000000"/>
        </w:rPr>
        <w:t xml:space="preserve"> L1-RSRP computation</w:t>
      </w:r>
      <w:r w:rsidR="00531E11">
        <w:rPr>
          <w:color w:val="000000"/>
        </w:rPr>
        <w:t xml:space="preserve"> and mobility. </w:t>
      </w:r>
      <w:r w:rsidR="00090C83">
        <w:rPr>
          <w:color w:val="000000"/>
        </w:rPr>
        <w:t>For the first three purposes, CSI-RS is always configured within the serving cell. However, CSI-RS for mobility is mainly configured within neighbour cell for RRM measurement.</w:t>
      </w:r>
      <w:r w:rsidR="00C3339E">
        <w:rPr>
          <w:color w:val="000000"/>
        </w:rPr>
        <w:t xml:space="preserve"> This means that there is no </w:t>
      </w:r>
      <w:r w:rsidR="009346C4">
        <w:rPr>
          <w:color w:val="000000"/>
        </w:rPr>
        <w:t>any method</w:t>
      </w:r>
      <w:r w:rsidR="00C3339E">
        <w:rPr>
          <w:color w:val="000000"/>
        </w:rPr>
        <w:t xml:space="preserve"> to validate the CSI-RS in neighbour cell for mobility measurement according to current agreements</w:t>
      </w:r>
      <w:r w:rsidR="009346C4">
        <w:rPr>
          <w:color w:val="000000"/>
        </w:rPr>
        <w:t>. If a CSI-RS is configured within neighbour cell in unlicensed band, there is also possibility that the CSI-RS can’t be transmitted due to LBT failure. Therefore, how to determine presence of CSI-RS for mobility should be solved.</w:t>
      </w:r>
    </w:p>
    <w:p w14:paraId="664BD0C1" w14:textId="7512C2CE" w:rsidR="00BB3E75" w:rsidRDefault="00BB3E75" w:rsidP="00BB3E75">
      <w:pPr>
        <w:pStyle w:val="B2"/>
        <w:ind w:left="0" w:firstLine="0"/>
        <w:jc w:val="both"/>
      </w:pPr>
      <w:r w:rsidRPr="00A901D5">
        <w:rPr>
          <w:rFonts w:eastAsia="宋体" w:hint="eastAsia"/>
          <w:lang w:eastAsia="zh-CN"/>
        </w:rPr>
        <w:t>I</w:t>
      </w:r>
      <w:r w:rsidRPr="00A901D5">
        <w:rPr>
          <w:rFonts w:eastAsia="宋体"/>
          <w:lang w:eastAsia="zh-CN"/>
        </w:rPr>
        <w:t xml:space="preserve">n </w:t>
      </w:r>
      <w:r>
        <w:rPr>
          <w:rFonts w:eastAsia="宋体"/>
          <w:lang w:eastAsia="zh-CN"/>
        </w:rPr>
        <w:t>NR Rel</w:t>
      </w:r>
      <w:r w:rsidR="005755D1">
        <w:rPr>
          <w:rFonts w:eastAsia="宋体" w:hint="eastAsia"/>
          <w:lang w:eastAsia="zh-CN"/>
        </w:rPr>
        <w:t>-</w:t>
      </w:r>
      <w:r>
        <w:rPr>
          <w:rFonts w:eastAsia="宋体"/>
          <w:lang w:eastAsia="zh-CN"/>
        </w:rPr>
        <w:t xml:space="preserve">15, </w:t>
      </w:r>
      <w:r w:rsidR="00C3339E" w:rsidRPr="00F2309C">
        <w:t xml:space="preserve">a UE </w:t>
      </w:r>
      <w:r w:rsidR="00C3339E">
        <w:t>could be</w:t>
      </w:r>
      <w:r w:rsidR="00C3339E" w:rsidRPr="00F2309C">
        <w:t xml:space="preserve"> configured </w:t>
      </w:r>
      <w:r w:rsidR="00C3339E">
        <w:t xml:space="preserve">with the higher layer parameters </w:t>
      </w:r>
      <w:r w:rsidR="00C3339E" w:rsidRPr="00281DFA">
        <w:rPr>
          <w:i/>
        </w:rPr>
        <w:t xml:space="preserve">CSI-RS-Resource-Mobility </w:t>
      </w:r>
      <w:r w:rsidR="00C3339E">
        <w:t xml:space="preserve">and </w:t>
      </w:r>
      <w:r w:rsidR="00C3339E" w:rsidRPr="00281DFA">
        <w:rPr>
          <w:i/>
        </w:rPr>
        <w:t>associatedSSB</w:t>
      </w:r>
      <w:r w:rsidR="00C3339E">
        <w:t xml:space="preserve">. Then </w:t>
      </w:r>
      <w:r w:rsidR="00C3339E" w:rsidRPr="007F248C">
        <w:t>the UE</w:t>
      </w:r>
      <w:r w:rsidR="00C3339E">
        <w:t xml:space="preserve"> may base the timing of the CSI-RS resource on the timing of the cell given by the </w:t>
      </w:r>
      <w:r w:rsidR="00C3339E" w:rsidRPr="00650788">
        <w:rPr>
          <w:i/>
          <w:lang w:eastAsia="ja-JP"/>
        </w:rPr>
        <w:t>cellId</w:t>
      </w:r>
      <w:r w:rsidR="00C3339E">
        <w:t xml:space="preserve"> of the CSI-RS resource configuration, which means it needs to detect SSB</w:t>
      </w:r>
      <w:r w:rsidR="009346C4">
        <w:t xml:space="preserve"> first to determine the</w:t>
      </w:r>
      <w:r w:rsidR="00EE5DF0">
        <w:t xml:space="preserve"> cell</w:t>
      </w:r>
      <w:r w:rsidR="009346C4">
        <w:t xml:space="preserve"> timing for this CSI-RS </w:t>
      </w:r>
      <w:r w:rsidR="00EE5DF0">
        <w:t xml:space="preserve">resource </w:t>
      </w:r>
      <w:r w:rsidR="009346C4">
        <w:t>configuration and then make measurement accordingly.</w:t>
      </w:r>
      <w:r w:rsidR="00C3339E">
        <w:t xml:space="preserve"> </w:t>
      </w:r>
      <w:r w:rsidR="00C3339E" w:rsidRPr="00353F56">
        <w:t xml:space="preserve">Additionally, for a given CSI-RS resource, if the associated SS/PBCH block is configured but not detected by the UE, </w:t>
      </w:r>
      <w:r w:rsidR="00C3339E">
        <w:t xml:space="preserve">the </w:t>
      </w:r>
      <w:r w:rsidR="00C3339E" w:rsidRPr="00353F56">
        <w:t>UE is not required to monitor the corresponding CSI-RS resource.</w:t>
      </w:r>
    </w:p>
    <w:p w14:paraId="1C61E3BC" w14:textId="2CA2A9C4" w:rsidR="009346C4" w:rsidRDefault="00EE5DF0" w:rsidP="00BB3E75">
      <w:pPr>
        <w:pStyle w:val="B2"/>
        <w:ind w:left="0" w:firstLine="0"/>
        <w:jc w:val="both"/>
      </w:pPr>
      <w:r>
        <w:rPr>
          <w:rFonts w:eastAsia="宋体"/>
          <w:iCs/>
          <w:lang w:val="en-US" w:eastAsia="zh-CN"/>
        </w:rPr>
        <w:t xml:space="preserve">Naturally, the candidate SSB(s) indicated by </w:t>
      </w:r>
      <w:r w:rsidRPr="00281DFA">
        <w:rPr>
          <w:i/>
        </w:rPr>
        <w:t>associatedSSB</w:t>
      </w:r>
      <w:r>
        <w:rPr>
          <w:i/>
        </w:rPr>
        <w:t xml:space="preserve"> </w:t>
      </w:r>
      <w:r>
        <w:t xml:space="preserve">could be used as one possible source to validate CSI-RS presence. </w:t>
      </w:r>
      <w:r w:rsidR="009E3711">
        <w:t xml:space="preserve">In order to validate the CSI-RS, the minimum time domain interval between it and the candidate SSBs should </w:t>
      </w:r>
      <w:r w:rsidR="00CE4999">
        <w:t>satisfy a certain condition</w:t>
      </w:r>
      <w:r w:rsidR="009E3711">
        <w:t>, e.g. locating in the same slot.</w:t>
      </w:r>
      <w:r w:rsidR="00CE4999">
        <w:t xml:space="preserve"> Otherwise, UE is not required to monitor the corresponding CSI-RS resource. Then the following proposal is made:</w:t>
      </w:r>
    </w:p>
    <w:p w14:paraId="4B099342" w14:textId="03263384" w:rsidR="00D92B15" w:rsidRDefault="00D92B15" w:rsidP="00FD3E34">
      <w:pPr>
        <w:pStyle w:val="a0"/>
        <w:spacing w:before="120"/>
        <w:rPr>
          <w:rFonts w:ascii="Times New Roman" w:hAnsi="Times New Roman"/>
          <w:b/>
        </w:rPr>
      </w:pPr>
      <w:bookmarkStart w:id="4" w:name="_Ref47019793"/>
      <w:r w:rsidRPr="000B5B27">
        <w:rPr>
          <w:rFonts w:ascii="Times New Roman" w:hAnsi="Times New Roman"/>
          <w:b/>
        </w:rPr>
        <w:t xml:space="preserve">Proposal </w:t>
      </w:r>
      <w:r w:rsidRPr="000B5B27">
        <w:rPr>
          <w:rFonts w:ascii="Times New Roman" w:hAnsi="Times New Roman"/>
          <w:b/>
        </w:rPr>
        <w:fldChar w:fldCharType="begin"/>
      </w:r>
      <w:r w:rsidRPr="000B5B27">
        <w:rPr>
          <w:rFonts w:ascii="Times New Roman" w:hAnsi="Times New Roman"/>
          <w:b/>
        </w:rPr>
        <w:instrText xml:space="preserve"> SEQ Proposal \* ARABIC </w:instrText>
      </w:r>
      <w:r w:rsidRPr="000B5B27">
        <w:rPr>
          <w:rFonts w:ascii="Times New Roman" w:hAnsi="Times New Roman"/>
          <w:b/>
        </w:rPr>
        <w:fldChar w:fldCharType="separate"/>
      </w:r>
      <w:r w:rsidR="00D54F65">
        <w:rPr>
          <w:rFonts w:ascii="Times New Roman" w:hAnsi="Times New Roman"/>
          <w:b/>
          <w:noProof/>
        </w:rPr>
        <w:t>2</w:t>
      </w:r>
      <w:r w:rsidRPr="000B5B27">
        <w:rPr>
          <w:rFonts w:ascii="Times New Roman" w:hAnsi="Times New Roman"/>
          <w:b/>
        </w:rPr>
        <w:fldChar w:fldCharType="end"/>
      </w:r>
      <w:r w:rsidRPr="000B5B27">
        <w:rPr>
          <w:rFonts w:ascii="Times New Roman" w:hAnsi="Times New Roman" w:hint="eastAsia"/>
          <w:b/>
        </w:rPr>
        <w:t>:</w:t>
      </w:r>
      <w:r w:rsidR="00CE4999">
        <w:rPr>
          <w:rFonts w:ascii="Times New Roman" w:hAnsi="Times New Roman"/>
          <w:b/>
        </w:rPr>
        <w:t xml:space="preserve"> </w:t>
      </w:r>
      <w:r w:rsidR="00FD3E34">
        <w:rPr>
          <w:rFonts w:ascii="Times New Roman" w:hAnsi="Times New Roman"/>
          <w:b/>
        </w:rPr>
        <w:t>When</w:t>
      </w:r>
      <w:r w:rsidR="00CE4999">
        <w:rPr>
          <w:rFonts w:ascii="Times New Roman" w:hAnsi="Times New Roman"/>
          <w:b/>
        </w:rPr>
        <w:t xml:space="preserve"> </w:t>
      </w:r>
      <w:r w:rsidR="00CE4999" w:rsidRPr="00FD3E34">
        <w:rPr>
          <w:rFonts w:ascii="Times New Roman" w:hAnsi="Times New Roman"/>
          <w:b/>
          <w:i/>
        </w:rPr>
        <w:t>CSI-RS-Resource-Mobility</w:t>
      </w:r>
      <w:r w:rsidR="00CE4999" w:rsidRPr="00FD3E34">
        <w:rPr>
          <w:rFonts w:ascii="Times New Roman" w:hAnsi="Times New Roman"/>
          <w:b/>
        </w:rPr>
        <w:t xml:space="preserve"> is configured </w:t>
      </w:r>
      <w:r w:rsidR="00FD3E34" w:rsidRPr="00FD3E34">
        <w:rPr>
          <w:rFonts w:ascii="Times New Roman" w:hAnsi="Times New Roman"/>
          <w:b/>
        </w:rPr>
        <w:t xml:space="preserve">in a cell operation with shared spectrum access, </w:t>
      </w:r>
      <w:r w:rsidR="00FD3E34">
        <w:rPr>
          <w:rFonts w:ascii="Times New Roman" w:hAnsi="Times New Roman"/>
          <w:b/>
        </w:rPr>
        <w:t xml:space="preserve">if it locates at the same slot as at least one of candidate SSB(s) indicated by </w:t>
      </w:r>
      <w:r w:rsidR="00FD3E34" w:rsidRPr="00FD3E34">
        <w:rPr>
          <w:rFonts w:ascii="Times New Roman" w:hAnsi="Times New Roman"/>
          <w:b/>
          <w:i/>
        </w:rPr>
        <w:t>associatedSSB</w:t>
      </w:r>
      <w:r w:rsidR="00FD3E34">
        <w:rPr>
          <w:rFonts w:ascii="Times New Roman" w:hAnsi="Times New Roman"/>
          <w:b/>
        </w:rPr>
        <w:t>, UE proceeds with the measurement on the corresponding CSI-RS resource upon detection of the candidate SSB; otherwise UE is not required to monitor the corresponding CSI-RS resource.</w:t>
      </w:r>
      <w:bookmarkEnd w:id="4"/>
    </w:p>
    <w:p w14:paraId="2477126C" w14:textId="6D675951" w:rsidR="00FD3E34" w:rsidRDefault="00FD3E34" w:rsidP="00FD3E34">
      <w:pPr>
        <w:pStyle w:val="20"/>
        <w:rPr>
          <w:rFonts w:eastAsia="宋体"/>
          <w:b w:val="0"/>
          <w:sz w:val="30"/>
          <w:szCs w:val="30"/>
        </w:rPr>
      </w:pPr>
      <w:r>
        <w:rPr>
          <w:rFonts w:eastAsia="宋体"/>
          <w:b w:val="0"/>
          <w:sz w:val="30"/>
          <w:szCs w:val="30"/>
        </w:rPr>
        <w:t>Timer for search space set group switching</w:t>
      </w:r>
    </w:p>
    <w:p w14:paraId="74571710" w14:textId="76D41EAE" w:rsidR="00000831" w:rsidRDefault="00000831" w:rsidP="00000831">
      <w:pPr>
        <w:pStyle w:val="B2"/>
        <w:ind w:left="0" w:firstLine="0"/>
        <w:jc w:val="both"/>
        <w:rPr>
          <w:rFonts w:eastAsia="宋体"/>
          <w:lang w:eastAsia="zh-CN"/>
        </w:rPr>
      </w:pPr>
      <w:r>
        <w:rPr>
          <w:rFonts w:eastAsia="宋体" w:hint="eastAsia"/>
          <w:lang w:eastAsia="zh-CN"/>
        </w:rPr>
        <w:t>I</w:t>
      </w:r>
      <w:r>
        <w:rPr>
          <w:rFonts w:eastAsia="宋体"/>
          <w:lang w:eastAsia="zh-CN"/>
        </w:rPr>
        <w:t xml:space="preserve">n RAN1 #101-e </w:t>
      </w:r>
      <w:r>
        <w:rPr>
          <w:rFonts w:eastAsia="宋体"/>
          <w:lang w:eastAsia="zh-CN"/>
        </w:rPr>
        <w:fldChar w:fldCharType="begin"/>
      </w:r>
      <w:r>
        <w:rPr>
          <w:rFonts w:eastAsia="宋体"/>
          <w:lang w:eastAsia="zh-CN"/>
        </w:rPr>
        <w:instrText xml:space="preserve"> REF _Ref47017740 \r \h </w:instrText>
      </w:r>
      <w:r>
        <w:rPr>
          <w:rFonts w:eastAsia="宋体"/>
          <w:lang w:eastAsia="zh-CN"/>
        </w:rPr>
      </w:r>
      <w:r>
        <w:rPr>
          <w:rFonts w:eastAsia="宋体"/>
          <w:lang w:eastAsia="zh-CN"/>
        </w:rPr>
        <w:fldChar w:fldCharType="separate"/>
      </w:r>
      <w:r w:rsidR="00D54F65">
        <w:rPr>
          <w:rFonts w:eastAsia="宋体"/>
          <w:lang w:eastAsia="zh-CN"/>
        </w:rPr>
        <w:t>[1]</w:t>
      </w:r>
      <w:r>
        <w:rPr>
          <w:rFonts w:eastAsia="宋体"/>
          <w:lang w:eastAsia="zh-CN"/>
        </w:rPr>
        <w:fldChar w:fldCharType="end"/>
      </w:r>
      <w:r>
        <w:rPr>
          <w:rFonts w:eastAsia="宋体"/>
          <w:lang w:eastAsia="zh-CN"/>
        </w:rPr>
        <w:t>, the following agreements are made for search space set group switching:</w:t>
      </w:r>
    </w:p>
    <w:p w14:paraId="4C1CBA59" w14:textId="77777777" w:rsidR="00000831" w:rsidRDefault="00000831" w:rsidP="00000831">
      <w:pPr>
        <w:pBdr>
          <w:top w:val="single" w:sz="4" w:space="1" w:color="auto"/>
          <w:left w:val="single" w:sz="4" w:space="4" w:color="auto"/>
          <w:bottom w:val="single" w:sz="4" w:space="1" w:color="auto"/>
          <w:right w:val="single" w:sz="4" w:space="4" w:color="auto"/>
        </w:pBdr>
        <w:jc w:val="both"/>
        <w:rPr>
          <w:rFonts w:ascii="Times New Roman" w:hAnsi="Times New Roman"/>
        </w:rPr>
      </w:pPr>
      <w:r w:rsidRPr="007537DE">
        <w:rPr>
          <w:rFonts w:ascii="Times New Roman" w:hAnsi="Times New Roman"/>
          <w:highlight w:val="green"/>
        </w:rPr>
        <w:t>Agreement:</w:t>
      </w:r>
    </w:p>
    <w:p w14:paraId="7BA0C785" w14:textId="77777777" w:rsidR="00000831" w:rsidRPr="00000831" w:rsidRDefault="00000831" w:rsidP="00000831">
      <w:pPr>
        <w:pBdr>
          <w:top w:val="single" w:sz="4" w:space="1" w:color="auto"/>
          <w:left w:val="single" w:sz="4" w:space="4" w:color="auto"/>
          <w:bottom w:val="single" w:sz="4" w:space="1" w:color="auto"/>
          <w:right w:val="single" w:sz="4" w:space="4" w:color="auto"/>
        </w:pBdr>
        <w:jc w:val="both"/>
        <w:rPr>
          <w:rFonts w:ascii="Times New Roman" w:hAnsi="Times New Roman"/>
        </w:rPr>
      </w:pPr>
      <w:r w:rsidRPr="00000831">
        <w:rPr>
          <w:rFonts w:ascii="Times New Roman" w:hAnsi="Times New Roman"/>
        </w:rPr>
        <w:t>searchSpaceSwitchingTimer-r16 is configured per Cell, or per Cell group if Cell group is configured</w:t>
      </w:r>
    </w:p>
    <w:p w14:paraId="62132895" w14:textId="77777777" w:rsidR="00000831" w:rsidRPr="00000831" w:rsidRDefault="00000831" w:rsidP="00000831">
      <w:pPr>
        <w:pBdr>
          <w:top w:val="single" w:sz="4" w:space="1" w:color="auto"/>
          <w:left w:val="single" w:sz="4" w:space="4" w:color="auto"/>
          <w:bottom w:val="single" w:sz="4" w:space="1" w:color="auto"/>
          <w:right w:val="single" w:sz="4" w:space="4" w:color="auto"/>
        </w:pBdr>
        <w:jc w:val="both"/>
        <w:rPr>
          <w:rFonts w:ascii="Times New Roman" w:hAnsi="Times New Roman"/>
        </w:rPr>
      </w:pPr>
      <w:r w:rsidRPr="00000831">
        <w:rPr>
          <w:rFonts w:ascii="Times New Roman" w:hAnsi="Times New Roman"/>
        </w:rPr>
        <w:t xml:space="preserve">The timer value is configured and decremented in units of a reference SCS </w:t>
      </w:r>
    </w:p>
    <w:p w14:paraId="1408D24B" w14:textId="5CA315FA" w:rsidR="00000831" w:rsidRPr="007E41F5" w:rsidRDefault="00000831" w:rsidP="00000831">
      <w:pPr>
        <w:pStyle w:val="ac"/>
        <w:numPr>
          <w:ilvl w:val="0"/>
          <w:numId w:val="18"/>
        </w:numPr>
        <w:pBdr>
          <w:top w:val="single" w:sz="4" w:space="1" w:color="auto"/>
          <w:left w:val="single" w:sz="4" w:space="4" w:color="auto"/>
          <w:bottom w:val="single" w:sz="4" w:space="1" w:color="auto"/>
          <w:right w:val="single" w:sz="4" w:space="4" w:color="auto"/>
        </w:pBdr>
        <w:ind w:firstLineChars="0"/>
        <w:rPr>
          <w:rFonts w:ascii="Times New Roman" w:hAnsi="Times New Roman"/>
          <w:sz w:val="20"/>
        </w:rPr>
      </w:pPr>
      <w:r w:rsidRPr="007E41F5">
        <w:rPr>
          <w:rFonts w:ascii="Times New Roman" w:hAnsi="Times New Roman"/>
          <w:sz w:val="20"/>
        </w:rPr>
        <w:t>FFS: Whether reference SCS is the minimum SCS across all configured BWPs in the Cell, or Cell group if configured</w:t>
      </w:r>
    </w:p>
    <w:p w14:paraId="33E7807F" w14:textId="77777777" w:rsidR="008B280B" w:rsidRPr="008B280B" w:rsidRDefault="008B280B" w:rsidP="008B280B">
      <w:pPr>
        <w:pStyle w:val="B2"/>
        <w:ind w:left="0" w:firstLine="0"/>
        <w:jc w:val="both"/>
        <w:rPr>
          <w:rFonts w:eastAsia="宋体"/>
          <w:sz w:val="2"/>
          <w:lang w:val="en-US" w:eastAsia="zh-CN"/>
        </w:rPr>
      </w:pPr>
    </w:p>
    <w:p w14:paraId="13028E11" w14:textId="73370EF3" w:rsidR="00FD3E34" w:rsidRDefault="008B280B" w:rsidP="008B280B">
      <w:pPr>
        <w:pStyle w:val="B2"/>
        <w:ind w:left="0" w:firstLine="0"/>
        <w:jc w:val="both"/>
        <w:rPr>
          <w:rFonts w:eastAsia="宋体"/>
          <w:lang w:eastAsia="zh-CN"/>
        </w:rPr>
      </w:pPr>
      <w:r w:rsidRPr="008B280B">
        <w:rPr>
          <w:rFonts w:eastAsia="宋体"/>
          <w:lang w:eastAsia="zh-CN"/>
        </w:rPr>
        <w:t xml:space="preserve">According to the above agreement, </w:t>
      </w:r>
      <w:r>
        <w:rPr>
          <w:rFonts w:eastAsia="宋体"/>
          <w:lang w:eastAsia="zh-CN"/>
        </w:rPr>
        <w:t xml:space="preserve">how to determine the reference SCS for the search space set group switching timer is still to be confirmed, i.e. the minimum SCS across all configured </w:t>
      </w:r>
      <w:r w:rsidR="00D54F65">
        <w:rPr>
          <w:rFonts w:eastAsia="宋体"/>
          <w:lang w:eastAsia="zh-CN"/>
        </w:rPr>
        <w:t xml:space="preserve">BWPs in the Cell, or Cell group. </w:t>
      </w:r>
    </w:p>
    <w:p w14:paraId="6F008EF3" w14:textId="1FCA32C5" w:rsidR="00D54F65" w:rsidRDefault="00D54F65" w:rsidP="00D54F65">
      <w:pPr>
        <w:spacing w:before="120" w:after="120"/>
        <w:rPr>
          <w:rFonts w:ascii="Times New Roman" w:hAnsi="Times New Roman"/>
          <w:b/>
        </w:rPr>
      </w:pPr>
      <w:bookmarkStart w:id="5" w:name="_Ref32412110"/>
      <w:bookmarkStart w:id="6" w:name="_Hlk32419238"/>
      <w:r w:rsidRPr="000F4BB5">
        <w:rPr>
          <w:rFonts w:ascii="Times New Roman" w:hAnsi="Times New Roman"/>
          <w:b/>
        </w:rPr>
        <w:t xml:space="preserve">Proposal </w:t>
      </w:r>
      <w:r w:rsidRPr="000F4BB5">
        <w:rPr>
          <w:rFonts w:ascii="Times New Roman" w:hAnsi="Times New Roman"/>
          <w:b/>
        </w:rPr>
        <w:fldChar w:fldCharType="begin"/>
      </w:r>
      <w:r w:rsidRPr="000F4BB5">
        <w:rPr>
          <w:rFonts w:ascii="Times New Roman" w:hAnsi="Times New Roman"/>
          <w:b/>
        </w:rPr>
        <w:instrText xml:space="preserve"> SEQ Proposal \* ARABIC </w:instrText>
      </w:r>
      <w:r w:rsidRPr="000F4BB5">
        <w:rPr>
          <w:rFonts w:ascii="Times New Roman" w:hAnsi="Times New Roman"/>
          <w:b/>
        </w:rPr>
        <w:fldChar w:fldCharType="separate"/>
      </w:r>
      <w:r>
        <w:rPr>
          <w:rFonts w:ascii="Times New Roman" w:hAnsi="Times New Roman"/>
          <w:b/>
          <w:noProof/>
        </w:rPr>
        <w:t>3</w:t>
      </w:r>
      <w:r w:rsidRPr="000F4BB5">
        <w:rPr>
          <w:rFonts w:ascii="Times New Roman" w:hAnsi="Times New Roman"/>
          <w:b/>
        </w:rPr>
        <w:fldChar w:fldCharType="end"/>
      </w:r>
      <w:r w:rsidRPr="00503F05">
        <w:rPr>
          <w:rFonts w:ascii="Times New Roman" w:hAnsi="Times New Roman"/>
          <w:b/>
        </w:rPr>
        <w:t xml:space="preserve">: </w:t>
      </w:r>
      <w:r>
        <w:rPr>
          <w:rFonts w:ascii="Times New Roman" w:hAnsi="Times New Roman"/>
          <w:b/>
        </w:rPr>
        <w:t>RAN1 adopt</w:t>
      </w:r>
      <w:r>
        <w:rPr>
          <w:rFonts w:ascii="Times New Roman" w:eastAsiaTheme="minorEastAsia" w:hAnsi="Times New Roman" w:hint="eastAsia"/>
          <w:b/>
          <w:lang w:eastAsia="zh-CN"/>
        </w:rPr>
        <w:t>s</w:t>
      </w:r>
      <w:r>
        <w:rPr>
          <w:rFonts w:ascii="Times New Roman" w:hAnsi="Times New Roman"/>
          <w:b/>
        </w:rPr>
        <w:t xml:space="preserve"> TP</w:t>
      </w:r>
      <w:r w:rsidR="003E62CA">
        <w:rPr>
          <w:rFonts w:ascii="Times New Roman" w:hAnsi="Times New Roman"/>
          <w:b/>
        </w:rPr>
        <w:t>2</w:t>
      </w:r>
      <w:r>
        <w:rPr>
          <w:rFonts w:ascii="Times New Roman" w:hAnsi="Times New Roman"/>
          <w:b/>
        </w:rPr>
        <w:t xml:space="preserve"> </w:t>
      </w:r>
      <w:r>
        <w:rPr>
          <w:rFonts w:ascii="Times New Roman" w:eastAsiaTheme="minorEastAsia" w:hAnsi="Times New Roman" w:hint="eastAsia"/>
          <w:b/>
          <w:lang w:eastAsia="zh-CN"/>
        </w:rPr>
        <w:t>for</w:t>
      </w:r>
      <w:r>
        <w:rPr>
          <w:rFonts w:ascii="Times New Roman" w:hAnsi="Times New Roman"/>
          <w:b/>
        </w:rPr>
        <w:t xml:space="preserve"> section 10.4 of TS 38.213</w:t>
      </w:r>
      <w:bookmarkEnd w:id="5"/>
      <w:r>
        <w:rPr>
          <w:rFonts w:ascii="Times New Roman" w:hAnsi="Times New Roman"/>
          <w:b/>
        </w:rPr>
        <w:t>.</w:t>
      </w:r>
    </w:p>
    <w:p w14:paraId="0378F565" w14:textId="09959945" w:rsidR="00D54F65" w:rsidRDefault="00D54F65" w:rsidP="00D54F65">
      <w:pPr>
        <w:spacing w:after="160" w:line="259" w:lineRule="auto"/>
      </w:pPr>
      <w:r>
        <w:t>----------------------------------------</w:t>
      </w:r>
      <w:r w:rsidRPr="00786F3A">
        <w:rPr>
          <w:rFonts w:ascii="Times New Roman" w:hAnsi="Times New Roman"/>
        </w:rPr>
        <w:t>TP</w:t>
      </w:r>
      <w:r w:rsidR="003E62CA" w:rsidRPr="00786F3A">
        <w:rPr>
          <w:rFonts w:ascii="Times New Roman" w:hAnsi="Times New Roman"/>
        </w:rPr>
        <w:t>2</w:t>
      </w:r>
      <w:r w:rsidRPr="00786F3A">
        <w:rPr>
          <w:rFonts w:ascii="Times New Roman" w:hAnsi="Times New Roman"/>
        </w:rPr>
        <w:t>: Start TP for Section 10.4 of TS 38.213</w:t>
      </w:r>
      <w:r>
        <w:t xml:space="preserve"> -------------------------------------</w:t>
      </w:r>
    </w:p>
    <w:p w14:paraId="4F765830" w14:textId="1F8E3BF4" w:rsidR="00D54F65" w:rsidRPr="00D54F65" w:rsidRDefault="00D54F65" w:rsidP="00D54F65">
      <w:pPr>
        <w:spacing w:after="180"/>
        <w:rPr>
          <w:rFonts w:ascii="Times New Roman" w:eastAsia="等线" w:hAnsi="Times New Roman"/>
          <w:szCs w:val="20"/>
          <w:lang w:val="en-GB"/>
        </w:rPr>
      </w:pPr>
      <w:r w:rsidRPr="00D54F65">
        <w:rPr>
          <w:rFonts w:ascii="Times New Roman" w:eastAsia="等线" w:hAnsi="Times New Roman"/>
          <w:szCs w:val="20"/>
          <w:lang w:val="en-GB"/>
        </w:rPr>
        <w:t>A UE can be provided, by searchSpaceSwitchingTimer-r16, a timer value. The UE decrements the timer value by one after each slot for a reference SCS configuration</w:t>
      </w:r>
      <w:r>
        <w:rPr>
          <w:rFonts w:ascii="Times New Roman" w:eastAsia="等线" w:hAnsi="Times New Roman"/>
          <w:szCs w:val="20"/>
          <w:lang w:val="en-GB"/>
        </w:rPr>
        <w:t xml:space="preserve"> </w:t>
      </w:r>
      <m:oMath>
        <m:r>
          <w:rPr>
            <w:rFonts w:ascii="Cambria Math" w:eastAsia="等线" w:hAnsi="Cambria Math"/>
            <w:szCs w:val="20"/>
            <w:lang w:val="en-GB"/>
          </w:rPr>
          <m:t>μ</m:t>
        </m:r>
      </m:oMath>
      <w:r>
        <w:rPr>
          <w:rFonts w:ascii="Times New Roman" w:eastAsia="等线" w:hAnsi="Times New Roman"/>
          <w:szCs w:val="20"/>
          <w:lang w:val="en-GB"/>
        </w:rPr>
        <w:t xml:space="preserve">, </w:t>
      </w:r>
      <w:r w:rsidRPr="00D54F65">
        <w:rPr>
          <w:rFonts w:ascii="Times New Roman" w:eastAsia="等线" w:hAnsi="Times New Roman"/>
          <w:color w:val="FF0000"/>
          <w:szCs w:val="20"/>
          <w:u w:val="single"/>
          <w:lang w:val="en-GB"/>
        </w:rPr>
        <w:t>which is the minimum SCS across all configured BWPs in the serving cell, or cell group if provided.</w:t>
      </w:r>
    </w:p>
    <w:p w14:paraId="0A221629" w14:textId="77777777" w:rsidR="00D54F65" w:rsidRPr="00D54F65" w:rsidRDefault="00D54F65" w:rsidP="00D54F65">
      <w:pPr>
        <w:spacing w:after="180"/>
        <w:rPr>
          <w:rFonts w:ascii="Times New Roman" w:eastAsia="等线" w:hAnsi="Times New Roman"/>
          <w:szCs w:val="20"/>
          <w:lang w:val="en-GB"/>
        </w:rPr>
      </w:pPr>
      <w:r w:rsidRPr="00D54F65">
        <w:rPr>
          <w:rFonts w:ascii="Times New Roman" w:eastAsia="等线" w:hAnsi="Times New Roman"/>
          <w:szCs w:val="20"/>
          <w:lang w:val="en-GB"/>
        </w:rPr>
        <w:t xml:space="preserve">If a UE is provided by SearchSpaceSwitchTrigger-r16 a location of a search space set group switching flag field for a serving cell in a DCI format 2_0, as described in Clause 11.1.1; </w:t>
      </w:r>
    </w:p>
    <w:p w14:paraId="7AA9AC9F" w14:textId="3853F121" w:rsidR="00D54F65" w:rsidRPr="00854669" w:rsidRDefault="00D54F65" w:rsidP="00D54F65">
      <w:pPr>
        <w:spacing w:after="180"/>
        <w:rPr>
          <w:rFonts w:ascii="Times New Roman" w:eastAsia="等线" w:hAnsi="Times New Roman"/>
          <w:szCs w:val="20"/>
          <w:lang w:val="en-GB" w:eastAsia="zh-CN"/>
        </w:rPr>
      </w:pPr>
      <w:r w:rsidRPr="00D54F65">
        <w:rPr>
          <w:rFonts w:ascii="Times New Roman" w:eastAsia="等线" w:hAnsi="Times New Roman"/>
          <w:szCs w:val="20"/>
          <w:lang w:val="en-GB"/>
        </w:rPr>
        <w:t>-</w:t>
      </w:r>
      <w:r w:rsidRPr="00D54F65">
        <w:rPr>
          <w:rFonts w:ascii="Times New Roman" w:eastAsia="等线" w:hAnsi="Times New Roman"/>
          <w:szCs w:val="20"/>
          <w:lang w:val="en-GB"/>
        </w:rPr>
        <w:tab/>
        <w:t xml:space="preserve">if the UE detects a DCI format 2_0 </w:t>
      </w:r>
      <w:bookmarkStart w:id="7" w:name="_GoBack"/>
      <w:bookmarkEnd w:id="7"/>
      <w:r w:rsidRPr="00D54F65">
        <w:rPr>
          <w:rFonts w:ascii="Times New Roman" w:eastAsia="等线" w:hAnsi="Times New Roman"/>
          <w:szCs w:val="20"/>
          <w:lang w:val="en-GB"/>
        </w:rPr>
        <w:t xml:space="preserve">and a value of the search space set group switching flag field in the DCI format 2_0 is 0, the UE starts monitoring PDCCH according to search space sets with group index 0, and stops </w:t>
      </w:r>
      <w:r w:rsidRPr="00D54F65">
        <w:rPr>
          <w:rFonts w:ascii="Times New Roman" w:eastAsia="等线" w:hAnsi="Times New Roman"/>
          <w:szCs w:val="20"/>
          <w:lang w:val="en-GB"/>
        </w:rPr>
        <w:lastRenderedPageBreak/>
        <w:t xml:space="preserve">monitoring PDCCH according to search space sets with group index 1, on the serving cell at a first slot that is at least </w:t>
      </w:r>
      <m:oMath>
        <m:sSub>
          <m:sSubPr>
            <m:ctrlPr>
              <w:rPr>
                <w:rFonts w:ascii="Cambria Math" w:eastAsia="等线" w:hAnsi="Cambria Math"/>
                <w:szCs w:val="20"/>
                <w:lang w:val="en-GB"/>
              </w:rPr>
            </m:ctrlPr>
          </m:sSubPr>
          <m:e>
            <m:r>
              <w:rPr>
                <w:rFonts w:ascii="Cambria Math" w:eastAsia="等线" w:hAnsi="Cambria Math"/>
                <w:szCs w:val="20"/>
                <w:lang w:val="en-GB"/>
              </w:rPr>
              <m:t>P</m:t>
            </m:r>
          </m:e>
          <m:sub>
            <m:r>
              <w:rPr>
                <w:rFonts w:ascii="Cambria Math" w:eastAsia="等线" w:hAnsi="Cambria Math"/>
                <w:szCs w:val="20"/>
                <w:lang w:val="en-GB"/>
              </w:rPr>
              <m:t>switch</m:t>
            </m:r>
          </m:sub>
        </m:sSub>
      </m:oMath>
      <w:r w:rsidRPr="00D54F65">
        <w:rPr>
          <w:rFonts w:ascii="Times New Roman" w:eastAsia="等线" w:hAnsi="Times New Roman"/>
          <w:szCs w:val="20"/>
          <w:lang w:val="en-GB"/>
        </w:rPr>
        <w:t xml:space="preserve"> symbols after the last symbol of the PDCCH with the DCI format 2_0</w:t>
      </w:r>
      <w:r>
        <w:rPr>
          <w:rFonts w:ascii="Times New Roman" w:eastAsia="等线" w:hAnsi="Times New Roman" w:hint="eastAsia"/>
          <w:szCs w:val="20"/>
          <w:lang w:val="en-GB" w:eastAsia="zh-CN"/>
        </w:rPr>
        <w:t>.</w:t>
      </w:r>
    </w:p>
    <w:bookmarkEnd w:id="6"/>
    <w:p w14:paraId="2F5088F3" w14:textId="61BF6ECE" w:rsidR="00D54F65" w:rsidRPr="008B280B" w:rsidRDefault="00D54F65" w:rsidP="00D54F65">
      <w:pPr>
        <w:pStyle w:val="B2"/>
        <w:ind w:left="0" w:firstLine="0"/>
        <w:jc w:val="both"/>
        <w:rPr>
          <w:rFonts w:eastAsia="宋体"/>
          <w:lang w:eastAsia="zh-CN"/>
        </w:rPr>
      </w:pPr>
      <w:r>
        <w:t>--------</w:t>
      </w:r>
      <w:r w:rsidR="003E62CA">
        <w:t>------------------------------</w:t>
      </w:r>
      <w:r w:rsidRPr="00786F3A">
        <w:rPr>
          <w:szCs w:val="24"/>
          <w:lang w:val="en-US" w:eastAsia="en-US"/>
        </w:rPr>
        <w:t>TP</w:t>
      </w:r>
      <w:r w:rsidR="003E62CA" w:rsidRPr="00786F3A">
        <w:rPr>
          <w:szCs w:val="24"/>
          <w:lang w:val="en-US" w:eastAsia="en-US"/>
        </w:rPr>
        <w:t>2</w:t>
      </w:r>
      <w:r w:rsidRPr="00786F3A">
        <w:rPr>
          <w:szCs w:val="24"/>
          <w:lang w:val="en-US" w:eastAsia="en-US"/>
        </w:rPr>
        <w:t>: End TP for Section 10.4 of TS 38.213</w:t>
      </w:r>
      <w:r>
        <w:t xml:space="preserve"> -------------------------------------</w:t>
      </w:r>
      <w:r w:rsidR="003E62CA">
        <w:t>---</w:t>
      </w:r>
    </w:p>
    <w:bookmarkEnd w:id="0"/>
    <w:bookmarkEnd w:id="1"/>
    <w:bookmarkEnd w:id="2"/>
    <w:p w14:paraId="79120A29" w14:textId="26ACAD90"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441CCC0B" w14:textId="77777777"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w:t>
      </w:r>
      <w:r w:rsidR="00EA24C3">
        <w:rPr>
          <w:rFonts w:ascii="Times New Roman" w:eastAsia="宋体" w:hAnsi="Times New Roman"/>
          <w:lang w:eastAsia="zh-CN"/>
        </w:rPr>
        <w:t xml:space="preserve">remaining issues of </w:t>
      </w:r>
      <w:r w:rsidR="004550BC">
        <w:rPr>
          <w:rFonts w:ascii="Times New Roman" w:eastAsia="宋体" w:hAnsi="Times New Roman"/>
          <w:lang w:eastAsia="zh-CN"/>
        </w:rPr>
        <w:t>physical DL channel design</w:t>
      </w:r>
      <w:r>
        <w:rPr>
          <w:rFonts w:ascii="Times New Roman" w:eastAsia="宋体" w:hAnsi="Times New Roman"/>
          <w:lang w:eastAsia="zh-CN"/>
        </w:rPr>
        <w:t xml:space="preserve">, </w:t>
      </w:r>
      <w:r w:rsidR="004550BC">
        <w:rPr>
          <w:rFonts w:ascii="Times New Roman" w:eastAsia="宋体" w:hAnsi="Times New Roman"/>
          <w:lang w:eastAsia="zh-CN"/>
        </w:rPr>
        <w:t>and have the following proposal</w:t>
      </w:r>
      <w:r>
        <w:rPr>
          <w:rFonts w:ascii="Times New Roman" w:eastAsia="宋体" w:hAnsi="Times New Roman"/>
          <w:lang w:eastAsia="zh-CN"/>
        </w:rPr>
        <w:t>:</w:t>
      </w:r>
    </w:p>
    <w:p w14:paraId="33D6BE5D" w14:textId="27C6D91C" w:rsidR="00B3603B" w:rsidRDefault="002C150E" w:rsidP="00F31A4D">
      <w:pPr>
        <w:pStyle w:val="a0"/>
        <w:rPr>
          <w:rFonts w:ascii="Times New Roman" w:eastAsia="宋体" w:hAnsi="Times New Roman"/>
          <w:lang w:eastAsia="zh-CN"/>
        </w:rPr>
      </w:pPr>
      <w:r>
        <w:rPr>
          <w:rFonts w:ascii="Times New Roman" w:eastAsia="宋体" w:hAnsi="Times New Roman"/>
          <w:lang w:eastAsia="zh-CN"/>
        </w:rPr>
        <w:fldChar w:fldCharType="begin"/>
      </w:r>
      <w:r w:rsidR="00B3603B">
        <w:rPr>
          <w:rFonts w:ascii="Times New Roman" w:eastAsia="宋体" w:hAnsi="Times New Roman"/>
          <w:lang w:eastAsia="zh-CN"/>
        </w:rPr>
        <w:instrText xml:space="preserve"> </w:instrText>
      </w:r>
      <w:r w:rsidR="00B3603B">
        <w:rPr>
          <w:rFonts w:ascii="Times New Roman" w:eastAsia="宋体" w:hAnsi="Times New Roman" w:hint="eastAsia"/>
          <w:lang w:eastAsia="zh-CN"/>
        </w:rPr>
        <w:instrText>REF _Ref40449657 \h</w:instrText>
      </w:r>
      <w:r w:rsidR="00B3603B">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D54F65" w:rsidRPr="000B5B27">
        <w:rPr>
          <w:rFonts w:ascii="Times New Roman" w:hAnsi="Times New Roman"/>
          <w:b/>
        </w:rPr>
        <w:t xml:space="preserve">Proposal </w:t>
      </w:r>
      <w:r w:rsidR="00D54F65">
        <w:rPr>
          <w:rFonts w:ascii="Times New Roman" w:hAnsi="Times New Roman"/>
          <w:b/>
          <w:noProof/>
        </w:rPr>
        <w:t>1</w:t>
      </w:r>
      <w:r w:rsidR="00D54F65" w:rsidRPr="000B5B27">
        <w:rPr>
          <w:rFonts w:ascii="Times New Roman" w:hAnsi="Times New Roman" w:hint="eastAsia"/>
          <w:b/>
        </w:rPr>
        <w:t>:</w:t>
      </w:r>
      <w:r w:rsidR="00D54F65">
        <w:rPr>
          <w:rFonts w:ascii="Times New Roman" w:hAnsi="Times New Roman"/>
          <w:b/>
        </w:rPr>
        <w:t xml:space="preserve"> When </w:t>
      </w:r>
      <w:r w:rsidR="00D54F65" w:rsidRPr="00CD5442">
        <w:rPr>
          <w:rFonts w:ascii="Times New Roman" w:hAnsi="Times New Roman"/>
          <w:b/>
        </w:rPr>
        <w:t>COT duration field is not configured but SFI is configured</w:t>
      </w:r>
      <w:r w:rsidR="00D54F65">
        <w:rPr>
          <w:rFonts w:ascii="Times New Roman" w:hAnsi="Times New Roman"/>
          <w:b/>
        </w:rPr>
        <w:t xml:space="preserve"> in DCI 2_0</w:t>
      </w:r>
      <w:r w:rsidR="00D54F65" w:rsidRPr="00CD5442">
        <w:rPr>
          <w:rFonts w:ascii="Times New Roman" w:hAnsi="Times New Roman"/>
          <w:b/>
        </w:rPr>
        <w:t>,</w:t>
      </w:r>
      <w:r w:rsidR="00D54F65">
        <w:rPr>
          <w:rFonts w:ascii="Times New Roman" w:hAnsi="Times New Roman"/>
          <w:b/>
        </w:rPr>
        <w:t xml:space="preserve"> one special entry of SFI (i.e. index 255 SFI) is used to indicate that the DCI 2_0 carrying SFI is within UE’s initiated COT</w:t>
      </w:r>
      <w:r w:rsidR="00D54F65" w:rsidRPr="000B5B27">
        <w:rPr>
          <w:rFonts w:ascii="Times New Roman" w:hAnsi="Times New Roman"/>
          <w:b/>
        </w:rPr>
        <w:t>.</w:t>
      </w:r>
      <w:r>
        <w:rPr>
          <w:rFonts w:ascii="Times New Roman" w:eastAsia="宋体" w:hAnsi="Times New Roman"/>
          <w:lang w:eastAsia="zh-CN"/>
        </w:rPr>
        <w:fldChar w:fldCharType="end"/>
      </w:r>
    </w:p>
    <w:p w14:paraId="461B1B73" w14:textId="2C8834C2" w:rsidR="008B280B" w:rsidRDefault="008B280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_Ref47019793 \h </w:instrText>
      </w:r>
      <w:r>
        <w:rPr>
          <w:rFonts w:ascii="Times New Roman" w:eastAsia="宋体" w:hAnsi="Times New Roman"/>
          <w:lang w:eastAsia="zh-CN"/>
        </w:rPr>
      </w:r>
      <w:r>
        <w:rPr>
          <w:rFonts w:ascii="Times New Roman" w:eastAsia="宋体" w:hAnsi="Times New Roman"/>
          <w:lang w:eastAsia="zh-CN"/>
        </w:rPr>
        <w:fldChar w:fldCharType="separate"/>
      </w:r>
      <w:r w:rsidR="00D54F65" w:rsidRPr="000B5B27">
        <w:rPr>
          <w:rFonts w:ascii="Times New Roman" w:hAnsi="Times New Roman"/>
          <w:b/>
        </w:rPr>
        <w:t xml:space="preserve">Proposal </w:t>
      </w:r>
      <w:r w:rsidR="00D54F65">
        <w:rPr>
          <w:rFonts w:ascii="Times New Roman" w:hAnsi="Times New Roman"/>
          <w:b/>
          <w:noProof/>
        </w:rPr>
        <w:t>2</w:t>
      </w:r>
      <w:r w:rsidR="00D54F65" w:rsidRPr="000B5B27">
        <w:rPr>
          <w:rFonts w:ascii="Times New Roman" w:hAnsi="Times New Roman" w:hint="eastAsia"/>
          <w:b/>
        </w:rPr>
        <w:t>:</w:t>
      </w:r>
      <w:r w:rsidR="00D54F65">
        <w:rPr>
          <w:rFonts w:ascii="Times New Roman" w:hAnsi="Times New Roman"/>
          <w:b/>
        </w:rPr>
        <w:t xml:space="preserve"> When </w:t>
      </w:r>
      <w:r w:rsidR="00D54F65" w:rsidRPr="00FD3E34">
        <w:rPr>
          <w:rFonts w:ascii="Times New Roman" w:hAnsi="Times New Roman"/>
          <w:b/>
          <w:i/>
        </w:rPr>
        <w:t>CSI-RS-Resource-Mobility</w:t>
      </w:r>
      <w:r w:rsidR="00D54F65" w:rsidRPr="00FD3E34">
        <w:rPr>
          <w:rFonts w:ascii="Times New Roman" w:hAnsi="Times New Roman"/>
          <w:b/>
        </w:rPr>
        <w:t xml:space="preserve"> is configured in a cell operation with shared spectrum access, </w:t>
      </w:r>
      <w:r w:rsidR="00D54F65">
        <w:rPr>
          <w:rFonts w:ascii="Times New Roman" w:hAnsi="Times New Roman"/>
          <w:b/>
        </w:rPr>
        <w:t xml:space="preserve">if it locates at the same slot as at least one of candidate SSB(s) indicated by </w:t>
      </w:r>
      <w:r w:rsidR="00D54F65" w:rsidRPr="00FD3E34">
        <w:rPr>
          <w:rFonts w:ascii="Times New Roman" w:hAnsi="Times New Roman"/>
          <w:b/>
          <w:i/>
        </w:rPr>
        <w:t>associatedSSB</w:t>
      </w:r>
      <w:r w:rsidR="00D54F65">
        <w:rPr>
          <w:rFonts w:ascii="Times New Roman" w:hAnsi="Times New Roman"/>
          <w:b/>
        </w:rPr>
        <w:t>, UE proceeds with the measurement on the corresponding CSI-RS resource upon detection of the candidate SSB; otherwise UE is not required to monitor the corresponding CSI-RS resource.</w:t>
      </w:r>
      <w:r>
        <w:rPr>
          <w:rFonts w:ascii="Times New Roman" w:eastAsia="宋体" w:hAnsi="Times New Roman"/>
          <w:lang w:eastAsia="zh-CN"/>
        </w:rPr>
        <w:fldChar w:fldCharType="end"/>
      </w:r>
    </w:p>
    <w:p w14:paraId="4F3D010F"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725E6DF8" w14:textId="2908A4FE" w:rsidR="00C560CA" w:rsidRPr="00090C83" w:rsidRDefault="00090C83" w:rsidP="00090C83">
      <w:pPr>
        <w:pStyle w:val="a0"/>
        <w:numPr>
          <w:ilvl w:val="0"/>
          <w:numId w:val="15"/>
        </w:numPr>
        <w:rPr>
          <w:rFonts w:ascii="Times New Roman" w:eastAsia="宋体" w:hAnsi="Times New Roman"/>
          <w:lang w:eastAsia="zh-CN"/>
        </w:rPr>
      </w:pPr>
      <w:bookmarkStart w:id="8" w:name="_Ref47017740"/>
      <w:r>
        <w:rPr>
          <w:rFonts w:ascii="Times New Roman" w:eastAsia="宋体" w:hAnsi="Times New Roman" w:hint="eastAsia"/>
          <w:lang w:eastAsia="zh-CN"/>
        </w:rPr>
        <w:t>R</w:t>
      </w:r>
      <w:r>
        <w:rPr>
          <w:rFonts w:ascii="Times New Roman" w:eastAsia="宋体" w:hAnsi="Times New Roman"/>
          <w:lang w:eastAsia="zh-CN"/>
        </w:rPr>
        <w:t xml:space="preserve">AN1 chairman notes, RAN1 #101-e, e-Meeting, </w:t>
      </w:r>
      <w:r w:rsidRPr="007D5F21">
        <w:rPr>
          <w:rFonts w:ascii="Times New Roman" w:eastAsia="宋体" w:hAnsi="Times New Roman"/>
          <w:lang w:eastAsia="zh-CN"/>
        </w:rPr>
        <w:t>May 25th – June 5th, 2020</w:t>
      </w:r>
      <w:r>
        <w:rPr>
          <w:rFonts w:ascii="Times New Roman" w:eastAsia="宋体" w:hAnsi="Times New Roman"/>
          <w:lang w:eastAsia="zh-CN"/>
        </w:rPr>
        <w:t>.</w:t>
      </w:r>
      <w:bookmarkEnd w:id="8"/>
    </w:p>
    <w:p w14:paraId="67597468" w14:textId="4F2E44F6" w:rsidR="00F64E44" w:rsidRPr="0047697D" w:rsidRDefault="00F64E44" w:rsidP="00090C83">
      <w:pPr>
        <w:pStyle w:val="a0"/>
        <w:rPr>
          <w:rFonts w:ascii="Times New Roman" w:eastAsia="宋体" w:hAnsi="Times New Roman"/>
          <w:lang w:eastAsia="zh-CN"/>
        </w:rPr>
      </w:pPr>
    </w:p>
    <w:sectPr w:rsidR="00F64E44" w:rsidRPr="0047697D" w:rsidSect="002F6B2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AED6E" w14:textId="77777777" w:rsidR="0059002B" w:rsidRDefault="0059002B">
      <w:r>
        <w:separator/>
      </w:r>
    </w:p>
  </w:endnote>
  <w:endnote w:type="continuationSeparator" w:id="0">
    <w:p w14:paraId="174FC9C6" w14:textId="77777777" w:rsidR="0059002B" w:rsidRDefault="00590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B7C616" w14:textId="77777777" w:rsidR="0059002B" w:rsidRDefault="0059002B">
      <w:r>
        <w:separator/>
      </w:r>
    </w:p>
  </w:footnote>
  <w:footnote w:type="continuationSeparator" w:id="0">
    <w:p w14:paraId="33DE03E0" w14:textId="77777777" w:rsidR="0059002B" w:rsidRDefault="005900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47424"/>
    <w:multiLevelType w:val="hybridMultilevel"/>
    <w:tmpl w:val="C5EA540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5" w15:restartNumberingAfterBreak="0">
    <w:nsid w:val="4EA41E9F"/>
    <w:multiLevelType w:val="hybridMultilevel"/>
    <w:tmpl w:val="D3A8721A"/>
    <w:lvl w:ilvl="0" w:tplc="1AF0F2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77818A0"/>
    <w:multiLevelType w:val="hybridMultilevel"/>
    <w:tmpl w:val="D2E2C06E"/>
    <w:lvl w:ilvl="0" w:tplc="42426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78E41FE"/>
    <w:multiLevelType w:val="hybridMultilevel"/>
    <w:tmpl w:val="B252930E"/>
    <w:lvl w:ilvl="0" w:tplc="CAA6C11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6"/>
  </w:num>
  <w:num w:numId="3">
    <w:abstractNumId w:val="10"/>
  </w:num>
  <w:num w:numId="4">
    <w:abstractNumId w:val="3"/>
  </w:num>
  <w:num w:numId="5">
    <w:abstractNumId w:val="4"/>
  </w:num>
  <w:num w:numId="6">
    <w:abstractNumId w:val="8"/>
  </w:num>
  <w:num w:numId="7">
    <w:abstractNumId w:val="1"/>
  </w:num>
  <w:num w:numId="8">
    <w:abstractNumId w:val="2"/>
  </w:num>
  <w:num w:numId="9">
    <w:abstractNumId w:val="16"/>
  </w:num>
  <w:num w:numId="10">
    <w:abstractNumId w:val="14"/>
  </w:num>
  <w:num w:numId="11">
    <w:abstractNumId w:val="12"/>
  </w:num>
  <w:num w:numId="12">
    <w:abstractNumId w:val="15"/>
  </w:num>
  <w:num w:numId="13">
    <w:abstractNumId w:val="5"/>
  </w:num>
  <w:num w:numId="14">
    <w:abstractNumId w:val="0"/>
  </w:num>
  <w:num w:numId="15">
    <w:abstractNumId w:val="11"/>
  </w:num>
  <w:num w:numId="16">
    <w:abstractNumId w:val="9"/>
  </w:num>
  <w:num w:numId="17">
    <w:abstractNumId w:val="7"/>
  </w:num>
  <w:num w:numId="1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0831"/>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734"/>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7D"/>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4FB0"/>
    <w:rsid w:val="00045071"/>
    <w:rsid w:val="000457A2"/>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16F"/>
    <w:rsid w:val="000537F7"/>
    <w:rsid w:val="00053AAA"/>
    <w:rsid w:val="00053B4D"/>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2D"/>
    <w:rsid w:val="00085970"/>
    <w:rsid w:val="00085D59"/>
    <w:rsid w:val="0008613B"/>
    <w:rsid w:val="00086187"/>
    <w:rsid w:val="0008625E"/>
    <w:rsid w:val="00086506"/>
    <w:rsid w:val="00087CF0"/>
    <w:rsid w:val="000903C4"/>
    <w:rsid w:val="000903DE"/>
    <w:rsid w:val="00090BB3"/>
    <w:rsid w:val="00090C8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B27"/>
    <w:rsid w:val="000B5E23"/>
    <w:rsid w:val="000B5EE9"/>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53EF"/>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0F0"/>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322"/>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25A0"/>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065"/>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37"/>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2CB"/>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A21"/>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498"/>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190"/>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6A7"/>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33"/>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D29"/>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0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B5"/>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8D8"/>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50E"/>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104"/>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3E6C"/>
    <w:rsid w:val="002F4476"/>
    <w:rsid w:val="002F48D6"/>
    <w:rsid w:val="002F4C5D"/>
    <w:rsid w:val="002F4CC1"/>
    <w:rsid w:val="002F5136"/>
    <w:rsid w:val="002F51FD"/>
    <w:rsid w:val="002F5240"/>
    <w:rsid w:val="002F5E47"/>
    <w:rsid w:val="002F5FED"/>
    <w:rsid w:val="002F6278"/>
    <w:rsid w:val="002F6B27"/>
    <w:rsid w:val="002F6B91"/>
    <w:rsid w:val="002F6D47"/>
    <w:rsid w:val="002F7449"/>
    <w:rsid w:val="002F776A"/>
    <w:rsid w:val="002F7928"/>
    <w:rsid w:val="002F7AC7"/>
    <w:rsid w:val="002F7B8C"/>
    <w:rsid w:val="002F7BE9"/>
    <w:rsid w:val="002F7FB2"/>
    <w:rsid w:val="00300156"/>
    <w:rsid w:val="0030043B"/>
    <w:rsid w:val="003007B6"/>
    <w:rsid w:val="00300C5D"/>
    <w:rsid w:val="00300E51"/>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1F89"/>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1CE"/>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52E"/>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316"/>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D34"/>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49F3"/>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11A"/>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38C"/>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127"/>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09B4"/>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EB7"/>
    <w:rsid w:val="003E5FF7"/>
    <w:rsid w:val="003E62CA"/>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1DF8"/>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1DAE"/>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E01"/>
    <w:rsid w:val="00455E86"/>
    <w:rsid w:val="004563A1"/>
    <w:rsid w:val="0045655B"/>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97D"/>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6E17"/>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520"/>
    <w:rsid w:val="004E7A5B"/>
    <w:rsid w:val="004E7B7C"/>
    <w:rsid w:val="004E7CFE"/>
    <w:rsid w:val="004E7E85"/>
    <w:rsid w:val="004F0889"/>
    <w:rsid w:val="004F0B10"/>
    <w:rsid w:val="004F1797"/>
    <w:rsid w:val="004F1953"/>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B5D"/>
    <w:rsid w:val="00525CCE"/>
    <w:rsid w:val="00525DB8"/>
    <w:rsid w:val="0052608E"/>
    <w:rsid w:val="00526220"/>
    <w:rsid w:val="005264DA"/>
    <w:rsid w:val="00526A86"/>
    <w:rsid w:val="00526AF0"/>
    <w:rsid w:val="00526DD2"/>
    <w:rsid w:val="005270AA"/>
    <w:rsid w:val="0052758B"/>
    <w:rsid w:val="00527899"/>
    <w:rsid w:val="00527E79"/>
    <w:rsid w:val="005302B4"/>
    <w:rsid w:val="005308F8"/>
    <w:rsid w:val="00530F36"/>
    <w:rsid w:val="00530F7D"/>
    <w:rsid w:val="00530F95"/>
    <w:rsid w:val="005317D0"/>
    <w:rsid w:val="00531A76"/>
    <w:rsid w:val="00531E11"/>
    <w:rsid w:val="00531FB7"/>
    <w:rsid w:val="0053209B"/>
    <w:rsid w:val="0053237C"/>
    <w:rsid w:val="0053283C"/>
    <w:rsid w:val="0053309B"/>
    <w:rsid w:val="005335F3"/>
    <w:rsid w:val="00533646"/>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5D1"/>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02B"/>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24"/>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5D5"/>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8F6"/>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5E40"/>
    <w:rsid w:val="00666242"/>
    <w:rsid w:val="006662AC"/>
    <w:rsid w:val="006668C2"/>
    <w:rsid w:val="00666946"/>
    <w:rsid w:val="00666986"/>
    <w:rsid w:val="00666EF7"/>
    <w:rsid w:val="00667330"/>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75"/>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914"/>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2722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882"/>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507"/>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673"/>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4B7"/>
    <w:rsid w:val="00774544"/>
    <w:rsid w:val="00774593"/>
    <w:rsid w:val="007746C6"/>
    <w:rsid w:val="00774825"/>
    <w:rsid w:val="00774FCB"/>
    <w:rsid w:val="007750E9"/>
    <w:rsid w:val="007750ED"/>
    <w:rsid w:val="00775395"/>
    <w:rsid w:val="007756C5"/>
    <w:rsid w:val="00775D73"/>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6F3A"/>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65D"/>
    <w:rsid w:val="007948CC"/>
    <w:rsid w:val="00794A86"/>
    <w:rsid w:val="00795C13"/>
    <w:rsid w:val="00796C16"/>
    <w:rsid w:val="00796CCB"/>
    <w:rsid w:val="00796F2E"/>
    <w:rsid w:val="007971E9"/>
    <w:rsid w:val="00797502"/>
    <w:rsid w:val="007976CC"/>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D72"/>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471"/>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4CDE"/>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1F5"/>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2507"/>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6901"/>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2075B"/>
    <w:rsid w:val="00821546"/>
    <w:rsid w:val="00821622"/>
    <w:rsid w:val="008217E8"/>
    <w:rsid w:val="00821849"/>
    <w:rsid w:val="00821AC9"/>
    <w:rsid w:val="00821B30"/>
    <w:rsid w:val="0082203E"/>
    <w:rsid w:val="008220BC"/>
    <w:rsid w:val="008223F1"/>
    <w:rsid w:val="0082252D"/>
    <w:rsid w:val="008231BA"/>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433"/>
    <w:rsid w:val="00881619"/>
    <w:rsid w:val="00881637"/>
    <w:rsid w:val="00881713"/>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3F32"/>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280B"/>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C03BE"/>
    <w:rsid w:val="008C05F3"/>
    <w:rsid w:val="008C0F92"/>
    <w:rsid w:val="008C1080"/>
    <w:rsid w:val="008C1131"/>
    <w:rsid w:val="008C131A"/>
    <w:rsid w:val="008C186F"/>
    <w:rsid w:val="008C1BE0"/>
    <w:rsid w:val="008C21B8"/>
    <w:rsid w:val="008C22CE"/>
    <w:rsid w:val="008C25CC"/>
    <w:rsid w:val="008C28C7"/>
    <w:rsid w:val="008C2CBA"/>
    <w:rsid w:val="008C2D29"/>
    <w:rsid w:val="008C2F5A"/>
    <w:rsid w:val="008C2F86"/>
    <w:rsid w:val="008C3279"/>
    <w:rsid w:val="008C3FF6"/>
    <w:rsid w:val="008C4033"/>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07C7D"/>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234"/>
    <w:rsid w:val="00923C17"/>
    <w:rsid w:val="00923CE0"/>
    <w:rsid w:val="00924102"/>
    <w:rsid w:val="00924343"/>
    <w:rsid w:val="00925294"/>
    <w:rsid w:val="0092560D"/>
    <w:rsid w:val="00925867"/>
    <w:rsid w:val="00925DD5"/>
    <w:rsid w:val="0092649C"/>
    <w:rsid w:val="009265CC"/>
    <w:rsid w:val="0092748A"/>
    <w:rsid w:val="0092752C"/>
    <w:rsid w:val="009275B8"/>
    <w:rsid w:val="00927BB5"/>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6C4"/>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BE7"/>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B7A"/>
    <w:rsid w:val="00971DB8"/>
    <w:rsid w:val="009727DA"/>
    <w:rsid w:val="00972F25"/>
    <w:rsid w:val="00972F2A"/>
    <w:rsid w:val="009732AB"/>
    <w:rsid w:val="00973709"/>
    <w:rsid w:val="00973A87"/>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65A"/>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AA"/>
    <w:rsid w:val="009A27D6"/>
    <w:rsid w:val="009A2D1E"/>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711"/>
    <w:rsid w:val="009E3807"/>
    <w:rsid w:val="009E3855"/>
    <w:rsid w:val="009E3ACC"/>
    <w:rsid w:val="009E403B"/>
    <w:rsid w:val="009E447D"/>
    <w:rsid w:val="009E48D3"/>
    <w:rsid w:val="009E493B"/>
    <w:rsid w:val="009E4B17"/>
    <w:rsid w:val="009E4B3D"/>
    <w:rsid w:val="009E517B"/>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BA1"/>
    <w:rsid w:val="009F0DE4"/>
    <w:rsid w:val="009F13EE"/>
    <w:rsid w:val="009F15B7"/>
    <w:rsid w:val="009F1A8A"/>
    <w:rsid w:val="009F2287"/>
    <w:rsid w:val="009F26B9"/>
    <w:rsid w:val="009F273F"/>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2E60"/>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8C5"/>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1AF4"/>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0CEF"/>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836"/>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5A4"/>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5A5"/>
    <w:rsid w:val="00A948E5"/>
    <w:rsid w:val="00A94911"/>
    <w:rsid w:val="00A95113"/>
    <w:rsid w:val="00A953BA"/>
    <w:rsid w:val="00A95B0E"/>
    <w:rsid w:val="00A96694"/>
    <w:rsid w:val="00A96AF3"/>
    <w:rsid w:val="00A96D87"/>
    <w:rsid w:val="00A96E55"/>
    <w:rsid w:val="00A97759"/>
    <w:rsid w:val="00A97A34"/>
    <w:rsid w:val="00AA02D0"/>
    <w:rsid w:val="00AA0E4F"/>
    <w:rsid w:val="00AA0E57"/>
    <w:rsid w:val="00AA19D0"/>
    <w:rsid w:val="00AA20C5"/>
    <w:rsid w:val="00AA20D6"/>
    <w:rsid w:val="00AA20FD"/>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5EF"/>
    <w:rsid w:val="00AD086F"/>
    <w:rsid w:val="00AD1109"/>
    <w:rsid w:val="00AD1681"/>
    <w:rsid w:val="00AD1E17"/>
    <w:rsid w:val="00AD1FC9"/>
    <w:rsid w:val="00AD29CF"/>
    <w:rsid w:val="00AD2B53"/>
    <w:rsid w:val="00AD300B"/>
    <w:rsid w:val="00AD31D5"/>
    <w:rsid w:val="00AD545D"/>
    <w:rsid w:val="00AD5A35"/>
    <w:rsid w:val="00AD65E4"/>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192C"/>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3EFC"/>
    <w:rsid w:val="00B1431C"/>
    <w:rsid w:val="00B14BAD"/>
    <w:rsid w:val="00B14C1A"/>
    <w:rsid w:val="00B14CE1"/>
    <w:rsid w:val="00B14D2B"/>
    <w:rsid w:val="00B15097"/>
    <w:rsid w:val="00B1521D"/>
    <w:rsid w:val="00B15672"/>
    <w:rsid w:val="00B15822"/>
    <w:rsid w:val="00B168E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9F6"/>
    <w:rsid w:val="00B35A9B"/>
    <w:rsid w:val="00B3603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3D31"/>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56"/>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2281"/>
    <w:rsid w:val="00BA25BD"/>
    <w:rsid w:val="00BA297B"/>
    <w:rsid w:val="00BA2F74"/>
    <w:rsid w:val="00BA305B"/>
    <w:rsid w:val="00BA3730"/>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3E75"/>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08"/>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ACF"/>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39E"/>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37E19"/>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0CA"/>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DBB"/>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43C5"/>
    <w:rsid w:val="00CA43CA"/>
    <w:rsid w:val="00CA4827"/>
    <w:rsid w:val="00CA4883"/>
    <w:rsid w:val="00CA4BFB"/>
    <w:rsid w:val="00CA4E1C"/>
    <w:rsid w:val="00CA4FC2"/>
    <w:rsid w:val="00CA531A"/>
    <w:rsid w:val="00CA54D4"/>
    <w:rsid w:val="00CA54DA"/>
    <w:rsid w:val="00CA5DBB"/>
    <w:rsid w:val="00CA6754"/>
    <w:rsid w:val="00CA6AE6"/>
    <w:rsid w:val="00CA6B2F"/>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442"/>
    <w:rsid w:val="00CD5956"/>
    <w:rsid w:val="00CD5E55"/>
    <w:rsid w:val="00CD6189"/>
    <w:rsid w:val="00CD63D8"/>
    <w:rsid w:val="00CD69C9"/>
    <w:rsid w:val="00CD6B95"/>
    <w:rsid w:val="00CD71C9"/>
    <w:rsid w:val="00CD7640"/>
    <w:rsid w:val="00CD7970"/>
    <w:rsid w:val="00CE05F2"/>
    <w:rsid w:val="00CE0A3F"/>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999"/>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6FBB"/>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28E"/>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2E3B"/>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4F65"/>
    <w:rsid w:val="00D559CC"/>
    <w:rsid w:val="00D55BDD"/>
    <w:rsid w:val="00D55D95"/>
    <w:rsid w:val="00D56B6A"/>
    <w:rsid w:val="00D56C05"/>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B15"/>
    <w:rsid w:val="00D92CAF"/>
    <w:rsid w:val="00D92F10"/>
    <w:rsid w:val="00D92F4E"/>
    <w:rsid w:val="00D936AE"/>
    <w:rsid w:val="00D937D9"/>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8B"/>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3A75"/>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4EC"/>
    <w:rsid w:val="00DD060B"/>
    <w:rsid w:val="00DD0731"/>
    <w:rsid w:val="00DD0B69"/>
    <w:rsid w:val="00DD0C26"/>
    <w:rsid w:val="00DD0F4B"/>
    <w:rsid w:val="00DD1035"/>
    <w:rsid w:val="00DD11F3"/>
    <w:rsid w:val="00DD152A"/>
    <w:rsid w:val="00DD1C14"/>
    <w:rsid w:val="00DD206F"/>
    <w:rsid w:val="00DD25E6"/>
    <w:rsid w:val="00DD282A"/>
    <w:rsid w:val="00DD2BA5"/>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7D1"/>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4A"/>
    <w:rsid w:val="00E03990"/>
    <w:rsid w:val="00E039C2"/>
    <w:rsid w:val="00E03DF0"/>
    <w:rsid w:val="00E040F8"/>
    <w:rsid w:val="00E04282"/>
    <w:rsid w:val="00E04DAB"/>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201"/>
    <w:rsid w:val="00E1249C"/>
    <w:rsid w:val="00E12591"/>
    <w:rsid w:val="00E12864"/>
    <w:rsid w:val="00E12F2F"/>
    <w:rsid w:val="00E13166"/>
    <w:rsid w:val="00E133EA"/>
    <w:rsid w:val="00E13402"/>
    <w:rsid w:val="00E13537"/>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FA"/>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AEC"/>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998"/>
    <w:rsid w:val="00E46C59"/>
    <w:rsid w:val="00E46C99"/>
    <w:rsid w:val="00E47405"/>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324"/>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0DD8"/>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BEA"/>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5DF0"/>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A5A"/>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44"/>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4FE7"/>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2D4B"/>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34"/>
    <w:rsid w:val="00FD3E46"/>
    <w:rsid w:val="00FD425B"/>
    <w:rsid w:val="00FD434F"/>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2953"/>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200B2"/>
  <w15:docId w15:val="{1D5FED57-509B-4698-9A63-0942FC9D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6B27"/>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2F6B27"/>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2F6B27"/>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F6B27"/>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2F6B27"/>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2F6B27"/>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2F6B27"/>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2F6B27"/>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2F6B27"/>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2F6B27"/>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2F6B27"/>
  </w:style>
  <w:style w:type="character" w:styleId="a4">
    <w:name w:val="Hyperlink"/>
    <w:uiPriority w:val="99"/>
    <w:rsid w:val="002F6B27"/>
    <w:rPr>
      <w:color w:val="0000FF"/>
      <w:u w:val="single"/>
    </w:rPr>
  </w:style>
  <w:style w:type="character" w:styleId="a5">
    <w:name w:val="annotation reference"/>
    <w:qFormat/>
    <w:rsid w:val="002F6B27"/>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2F6B27"/>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B27"/>
    <w:rPr>
      <w:rFonts w:ascii="Arial" w:eastAsia="MS Mincho" w:hAnsi="Arial" w:cs="Arial"/>
      <w:b/>
      <w:bCs/>
      <w:sz w:val="26"/>
      <w:szCs w:val="26"/>
      <w:lang w:eastAsia="en-US"/>
    </w:rPr>
  </w:style>
  <w:style w:type="character" w:customStyle="1" w:styleId="B1">
    <w:name w:val="B1 (文字)"/>
    <w:link w:val="B10"/>
    <w:rsid w:val="002F6B27"/>
    <w:rPr>
      <w:rFonts w:eastAsia="Times New Roman"/>
      <w:lang w:val="en-GB" w:eastAsia="en-GB"/>
    </w:rPr>
  </w:style>
  <w:style w:type="character" w:customStyle="1" w:styleId="B1Zchn">
    <w:name w:val="B1 Zchn"/>
    <w:rsid w:val="002F6B27"/>
    <w:rPr>
      <w:lang w:eastAsia="en-US"/>
    </w:rPr>
  </w:style>
  <w:style w:type="character" w:customStyle="1" w:styleId="21">
    <w:name w:val="批注文字 字符2"/>
    <w:uiPriority w:val="99"/>
    <w:semiHidden/>
    <w:rsid w:val="002F6B27"/>
    <w:rPr>
      <w:rFonts w:eastAsia="Times New Roman"/>
      <w:szCs w:val="24"/>
      <w:lang w:eastAsia="en-US"/>
    </w:rPr>
  </w:style>
  <w:style w:type="character" w:customStyle="1" w:styleId="tran">
    <w:name w:val="tran"/>
    <w:rsid w:val="002F6B27"/>
  </w:style>
  <w:style w:type="character" w:customStyle="1" w:styleId="TAHCar">
    <w:name w:val="TAH Car"/>
    <w:link w:val="TAH"/>
    <w:qFormat/>
    <w:rsid w:val="002F6B27"/>
    <w:rPr>
      <w:rFonts w:ascii="Arial" w:eastAsia="Times New Roman" w:hAnsi="Arial"/>
      <w:b/>
      <w:sz w:val="18"/>
      <w:lang w:val="en-GB" w:eastAsia="en-US"/>
    </w:rPr>
  </w:style>
  <w:style w:type="character" w:customStyle="1" w:styleId="B2Char">
    <w:name w:val="B2 Char"/>
    <w:link w:val="B2"/>
    <w:qFormat/>
    <w:rsid w:val="002F6B27"/>
    <w:rPr>
      <w:rFonts w:eastAsia="Times New Roman"/>
      <w:lang w:val="en-GB" w:eastAsia="en-GB"/>
    </w:rPr>
  </w:style>
  <w:style w:type="character" w:customStyle="1" w:styleId="LGTdocChar">
    <w:name w:val="LGTdoc_본문 Char"/>
    <w:link w:val="LGTdoc"/>
    <w:rsid w:val="002F6B27"/>
    <w:rPr>
      <w:rFonts w:eastAsia="Batang"/>
      <w:kern w:val="2"/>
      <w:sz w:val="22"/>
      <w:szCs w:val="24"/>
      <w:lang w:val="en-GB" w:eastAsia="ko-KR" w:bidi="ar-SA"/>
    </w:rPr>
  </w:style>
  <w:style w:type="character" w:customStyle="1" w:styleId="Char1">
    <w:name w:val="题注 Char1"/>
    <w:link w:val="a7"/>
    <w:rsid w:val="002F6B27"/>
    <w:rPr>
      <w:lang w:val="en-GB" w:eastAsia="en-US" w:bidi="ar-SA"/>
    </w:rPr>
  </w:style>
  <w:style w:type="character" w:customStyle="1" w:styleId="a8">
    <w:name w:val="批注文字 字符"/>
    <w:uiPriority w:val="99"/>
    <w:qFormat/>
    <w:rsid w:val="002F6B27"/>
    <w:rPr>
      <w:kern w:val="2"/>
      <w:sz w:val="24"/>
      <w:szCs w:val="22"/>
    </w:rPr>
  </w:style>
  <w:style w:type="character" w:customStyle="1" w:styleId="a9">
    <w:name w:val="列表段落 字符"/>
    <w:uiPriority w:val="34"/>
    <w:qFormat/>
    <w:rsid w:val="002F6B27"/>
    <w:rPr>
      <w:rFonts w:ascii="Times" w:hAnsi="Times"/>
      <w:szCs w:val="24"/>
      <w:lang w:val="en-GB"/>
    </w:rPr>
  </w:style>
  <w:style w:type="character" w:customStyle="1" w:styleId="TACChar">
    <w:name w:val="TAC Char"/>
    <w:link w:val="TAC"/>
    <w:qFormat/>
    <w:rsid w:val="002F6B27"/>
    <w:rPr>
      <w:rFonts w:ascii="Arial" w:eastAsia="Times New Roman" w:hAnsi="Arial"/>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2F6B27"/>
    <w:rPr>
      <w:rFonts w:ascii="Arial" w:eastAsia="MS Mincho" w:hAnsi="Arial"/>
      <w:b/>
      <w:szCs w:val="24"/>
      <w:lang w:val="en-US" w:eastAsia="en-US" w:bidi="ar-SA"/>
    </w:rPr>
  </w:style>
  <w:style w:type="character" w:customStyle="1" w:styleId="Char0">
    <w:name w:val="正文文本 Char"/>
    <w:link w:val="a0"/>
    <w:qFormat/>
    <w:rsid w:val="002F6B27"/>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sid w:val="002F6B27"/>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2F6B27"/>
    <w:rPr>
      <w:rFonts w:ascii="Arial" w:eastAsia="MS Mincho" w:hAnsi="Arial" w:cs="Arial"/>
      <w:color w:val="0000FF"/>
      <w:kern w:val="2"/>
      <w:szCs w:val="24"/>
      <w:lang w:val="en-US" w:eastAsia="en-US" w:bidi="ar-SA"/>
    </w:rPr>
  </w:style>
  <w:style w:type="character" w:customStyle="1" w:styleId="Char10">
    <w:name w:val="批注文字 Char1"/>
    <w:link w:val="ab"/>
    <w:uiPriority w:val="99"/>
    <w:rsid w:val="002F6B27"/>
    <w:rPr>
      <w:rFonts w:eastAsia="Times New Roman"/>
      <w:szCs w:val="24"/>
      <w:lang w:eastAsia="en-US"/>
    </w:rPr>
  </w:style>
  <w:style w:type="character" w:customStyle="1" w:styleId="Char2">
    <w:name w:val="列出段落 Char2"/>
    <w:aliases w:val="列表段落1 Char,- Bullets Char2,목록 단락 Char2,リスト段落 Char2,Lista1 Char2,?? ?? Char2,????? Char2,???? Char2,列出段落1 Char1,中等深浅网格 1 - 着色 21 Char1,¥¡¡¡¡ì¬º¥¹¥È¶ÎÂä Char1,ÁÐ³ö¶ÎÂä Char1,—ño’i—Ž Char1,¥ê¥¹¥È¶ÎÂä Char1,Lettre d'introduction Char,목록단락 Char1"/>
    <w:link w:val="ac"/>
    <w:uiPriority w:val="34"/>
    <w:qFormat/>
    <w:locked/>
    <w:rsid w:val="002F6B27"/>
    <w:rPr>
      <w:rFonts w:ascii="Calibri" w:hAnsi="Calibri"/>
      <w:kern w:val="2"/>
      <w:sz w:val="21"/>
      <w:szCs w:val="22"/>
    </w:rPr>
  </w:style>
  <w:style w:type="character" w:customStyle="1" w:styleId="THChar">
    <w:name w:val="TH Char"/>
    <w:link w:val="TH"/>
    <w:qFormat/>
    <w:rsid w:val="002F6B27"/>
    <w:rPr>
      <w:rFonts w:ascii="Arial" w:eastAsia="Times New Roman" w:hAnsi="Arial"/>
      <w:b/>
      <w:lang w:val="en-GB" w:eastAsia="en-US"/>
    </w:rPr>
  </w:style>
  <w:style w:type="character" w:customStyle="1" w:styleId="TALChar">
    <w:name w:val="TAL Char"/>
    <w:link w:val="TAL"/>
    <w:qFormat/>
    <w:rsid w:val="002F6B27"/>
    <w:rPr>
      <w:rFonts w:ascii="Arial" w:eastAsia="Times New Roman" w:hAnsi="Arial"/>
      <w:sz w:val="18"/>
      <w:lang w:val="en-GB" w:eastAsia="en-US"/>
    </w:rPr>
  </w:style>
  <w:style w:type="paragraph" w:styleId="a7">
    <w:name w:val="caption"/>
    <w:basedOn w:val="a"/>
    <w:next w:val="a"/>
    <w:link w:val="Char1"/>
    <w:qFormat/>
    <w:rsid w:val="002F6B27"/>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2F6B27"/>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2F6B27"/>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rsid w:val="002F6B27"/>
    <w:pPr>
      <w:spacing w:after="120"/>
      <w:jc w:val="both"/>
    </w:pPr>
    <w:rPr>
      <w:rFonts w:eastAsia="MS Mincho"/>
    </w:rPr>
  </w:style>
  <w:style w:type="paragraph" w:styleId="ae">
    <w:name w:val="annotation subject"/>
    <w:basedOn w:val="ab"/>
    <w:next w:val="ab"/>
    <w:semiHidden/>
    <w:rsid w:val="002F6B27"/>
    <w:rPr>
      <w:b/>
      <w:bCs/>
    </w:rPr>
  </w:style>
  <w:style w:type="paragraph" w:customStyle="1" w:styleId="Observation">
    <w:name w:val="Observation"/>
    <w:basedOn w:val="Proposal"/>
    <w:qFormat/>
    <w:rsid w:val="002F6B27"/>
    <w:pPr>
      <w:numPr>
        <w:numId w:val="2"/>
      </w:numPr>
      <w:ind w:left="1701" w:hanging="1701"/>
    </w:pPr>
  </w:style>
  <w:style w:type="paragraph" w:styleId="ab">
    <w:name w:val="annotation text"/>
    <w:basedOn w:val="a"/>
    <w:link w:val="Char10"/>
    <w:uiPriority w:val="99"/>
    <w:qFormat/>
    <w:rsid w:val="002F6B27"/>
  </w:style>
  <w:style w:type="paragraph" w:styleId="80">
    <w:name w:val="toc 8"/>
    <w:basedOn w:val="11"/>
    <w:rsid w:val="002F6B2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rsid w:val="002F6B27"/>
    <w:pPr>
      <w:numPr>
        <w:numId w:val="3"/>
      </w:numPr>
      <w:tabs>
        <w:tab w:val="left" w:pos="2041"/>
      </w:tabs>
      <w:spacing w:before="180"/>
    </w:pPr>
    <w:rPr>
      <w:rFonts w:ascii="Arial" w:hAnsi="Arial"/>
      <w:sz w:val="22"/>
      <w:szCs w:val="20"/>
    </w:rPr>
  </w:style>
  <w:style w:type="paragraph" w:styleId="ad">
    <w:name w:val="Document Map"/>
    <w:basedOn w:val="a"/>
    <w:semiHidden/>
    <w:rsid w:val="002F6B27"/>
    <w:pPr>
      <w:shd w:val="clear" w:color="auto" w:fill="000080"/>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rsid w:val="002F6B27"/>
    <w:pPr>
      <w:tabs>
        <w:tab w:val="center" w:pos="4536"/>
        <w:tab w:val="right" w:pos="9072"/>
      </w:tabs>
    </w:pPr>
    <w:rPr>
      <w:rFonts w:ascii="Arial" w:eastAsia="MS Mincho" w:hAnsi="Arial"/>
      <w:b/>
    </w:rPr>
  </w:style>
  <w:style w:type="paragraph" w:styleId="af0">
    <w:name w:val="Balloon Text"/>
    <w:basedOn w:val="a"/>
    <w:semiHidden/>
    <w:rsid w:val="002F6B27"/>
    <w:rPr>
      <w:sz w:val="18"/>
      <w:szCs w:val="18"/>
    </w:rPr>
  </w:style>
  <w:style w:type="paragraph" w:styleId="af">
    <w:name w:val="List"/>
    <w:basedOn w:val="a"/>
    <w:rsid w:val="002F6B27"/>
    <w:pPr>
      <w:ind w:left="283" w:hanging="283"/>
    </w:pPr>
  </w:style>
  <w:style w:type="paragraph" w:styleId="af1">
    <w:name w:val="footer"/>
    <w:basedOn w:val="a"/>
    <w:rsid w:val="002F6B27"/>
    <w:pPr>
      <w:tabs>
        <w:tab w:val="center" w:pos="4153"/>
        <w:tab w:val="right" w:pos="8306"/>
      </w:tabs>
      <w:snapToGrid w:val="0"/>
    </w:pPr>
    <w:rPr>
      <w:sz w:val="18"/>
      <w:szCs w:val="18"/>
    </w:rPr>
  </w:style>
  <w:style w:type="paragraph" w:styleId="11">
    <w:name w:val="toc 1"/>
    <w:basedOn w:val="a"/>
    <w:next w:val="a"/>
    <w:rsid w:val="002F6B27"/>
  </w:style>
  <w:style w:type="paragraph" w:styleId="af2">
    <w:name w:val="Normal (Web)"/>
    <w:basedOn w:val="a"/>
    <w:uiPriority w:val="99"/>
    <w:unhideWhenUsed/>
    <w:rsid w:val="002F6B27"/>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2F6B27"/>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2F6B27"/>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Char2"/>
    <w:uiPriority w:val="34"/>
    <w:qFormat/>
    <w:rsid w:val="002F6B27"/>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F6B27"/>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2F6B27"/>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2F6B27"/>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2F6B27"/>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2F6B27"/>
    <w:pPr>
      <w:keepNext/>
      <w:keepLines/>
      <w:spacing w:before="60" w:after="180"/>
      <w:jc w:val="center"/>
    </w:pPr>
    <w:rPr>
      <w:rFonts w:ascii="Arial" w:hAnsi="Arial"/>
      <w:b/>
      <w:szCs w:val="20"/>
      <w:lang w:val="en-GB"/>
    </w:rPr>
  </w:style>
  <w:style w:type="paragraph" w:customStyle="1" w:styleId="Char3">
    <w:name w:val="Char"/>
    <w:semiHidden/>
    <w:rsid w:val="002F6B27"/>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2F6B27"/>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2F6B27"/>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2F6B27"/>
    <w:pPr>
      <w:keepNext/>
      <w:keepLines/>
      <w:jc w:val="center"/>
    </w:pPr>
    <w:rPr>
      <w:rFonts w:ascii="Arial" w:hAnsi="Arial"/>
      <w:b/>
      <w:sz w:val="18"/>
      <w:szCs w:val="20"/>
      <w:lang w:val="en-GB"/>
    </w:rPr>
  </w:style>
  <w:style w:type="paragraph" w:customStyle="1" w:styleId="B10">
    <w:name w:val="B1"/>
    <w:basedOn w:val="af"/>
    <w:link w:val="B1"/>
    <w:qFormat/>
    <w:rsid w:val="002F6B27"/>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2F6B27"/>
    <w:pPr>
      <w:keepNext w:val="0"/>
      <w:spacing w:before="0" w:after="240"/>
    </w:pPr>
  </w:style>
  <w:style w:type="paragraph" w:customStyle="1" w:styleId="CharCharCharCharCharCharCharCharCharCharCharCharChar">
    <w:name w:val="Char Char Char Char Char Char Char Char Char Char Char Char Char"/>
    <w:basedOn w:val="ad"/>
    <w:rsid w:val="002F6B27"/>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2F6B27"/>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2F6B27"/>
    <w:pPr>
      <w:keepNext/>
      <w:keepLines/>
    </w:pPr>
    <w:rPr>
      <w:rFonts w:ascii="Arial" w:hAnsi="Arial"/>
      <w:sz w:val="18"/>
      <w:szCs w:val="20"/>
      <w:lang w:val="en-GB"/>
    </w:rPr>
  </w:style>
  <w:style w:type="paragraph" w:customStyle="1" w:styleId="CharChar1CharChar">
    <w:name w:val="Char Char1 Char Char"/>
    <w:basedOn w:val="a"/>
    <w:rsid w:val="002F6B27"/>
    <w:rPr>
      <w:rFonts w:ascii="Times" w:hAnsi="Times"/>
      <w:sz w:val="22"/>
      <w:szCs w:val="20"/>
    </w:rPr>
  </w:style>
  <w:style w:type="paragraph" w:styleId="af3">
    <w:name w:val="Revision"/>
    <w:uiPriority w:val="99"/>
    <w:unhideWhenUsed/>
    <w:rsid w:val="002F6B27"/>
    <w:rPr>
      <w:rFonts w:eastAsia="Times New Roman"/>
      <w:szCs w:val="24"/>
      <w:lang w:eastAsia="en-US"/>
    </w:rPr>
  </w:style>
  <w:style w:type="paragraph" w:customStyle="1" w:styleId="TdocHeading1">
    <w:name w:val="Tdoc_Heading_1"/>
    <w:basedOn w:val="10"/>
    <w:next w:val="a0"/>
    <w:rsid w:val="002F6B27"/>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2F6B27"/>
    <w:pPr>
      <w:spacing w:after="220"/>
    </w:pPr>
    <w:rPr>
      <w:rFonts w:ascii="Arial" w:eastAsia="宋体" w:hAnsi="Arial"/>
      <w:sz w:val="22"/>
      <w:szCs w:val="20"/>
    </w:rPr>
  </w:style>
  <w:style w:type="paragraph" w:customStyle="1" w:styleId="FP">
    <w:name w:val="FP"/>
    <w:basedOn w:val="a"/>
    <w:rsid w:val="002F6B27"/>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2F6B27"/>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rsid w:val="002F6B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5">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3">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3A15B-DC7A-478A-AAC6-836227646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1384</Words>
  <Characters>7893</Characters>
  <Application>Microsoft Office Word</Application>
  <DocSecurity>0</DocSecurity>
  <Lines>65</Lines>
  <Paragraphs>18</Paragraphs>
  <ScaleCrop>false</ScaleCrop>
  <Company>Vivo</Company>
  <LinksUpToDate>false</LinksUpToDate>
  <CharactersWithSpaces>9259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Gen Li (vivo)</cp:lastModifiedBy>
  <cp:revision>2</cp:revision>
  <cp:lastPrinted>2011-08-03T09:36:00Z</cp:lastPrinted>
  <dcterms:created xsi:type="dcterms:W3CDTF">2020-08-07T12:15:00Z</dcterms:created>
  <dcterms:modified xsi:type="dcterms:W3CDTF">2020-08-07T12:15:00Z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